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D11" w:rsidRPr="00820D11" w:rsidRDefault="00820D11" w:rsidP="00820D11">
      <w:pPr>
        <w:jc w:val="center"/>
        <w:rPr>
          <w:rStyle w:val="Strong"/>
          <w:rFonts w:ascii="Arial" w:hAnsi="Arial" w:cs="Arial"/>
          <w:bCs w:val="0"/>
          <w:color w:val="000000" w:themeColor="text1"/>
          <w:sz w:val="24"/>
          <w:szCs w:val="24"/>
          <w:u w:val="single"/>
          <w:shd w:val="clear" w:color="auto" w:fill="FFFFFF"/>
        </w:rPr>
      </w:pPr>
      <w:r w:rsidRPr="00820D11">
        <w:rPr>
          <w:rStyle w:val="Strong"/>
          <w:rFonts w:ascii="Arial" w:hAnsi="Arial" w:cs="Arial"/>
          <w:bCs w:val="0"/>
          <w:color w:val="000000" w:themeColor="text1"/>
          <w:sz w:val="24"/>
          <w:szCs w:val="24"/>
          <w:u w:val="single"/>
          <w:shd w:val="clear" w:color="auto" w:fill="FFFFFF"/>
        </w:rPr>
        <w:t>Diploma in Treasury, Investment and Risk Management</w:t>
      </w:r>
    </w:p>
    <w:tbl>
      <w:tblPr>
        <w:tblStyle w:val="TableGrid"/>
        <w:tblW w:w="0" w:type="auto"/>
        <w:tblLook w:val="04A0" w:firstRow="1" w:lastRow="0" w:firstColumn="1" w:lastColumn="0" w:noHBand="0" w:noVBand="1"/>
      </w:tblPr>
      <w:tblGrid>
        <w:gridCol w:w="988"/>
        <w:gridCol w:w="8028"/>
      </w:tblGrid>
      <w:tr w:rsidR="00820D11" w:rsidTr="00166FBD">
        <w:tc>
          <w:tcPr>
            <w:tcW w:w="988" w:type="dxa"/>
          </w:tcPr>
          <w:p w:rsidR="00820D11" w:rsidRPr="00A90399" w:rsidRDefault="00820D11" w:rsidP="00166FBD">
            <w:pPr>
              <w:rPr>
                <w:b/>
              </w:rPr>
            </w:pPr>
            <w:r w:rsidRPr="00A90399">
              <w:rPr>
                <w:rFonts w:eastAsia="Times New Roman" w:cstheme="minorHAnsi"/>
                <w:b/>
                <w:bCs/>
                <w:color w:val="000000"/>
                <w:lang w:eastAsia="en-IN"/>
              </w:rPr>
              <w:t>Sr. No.</w:t>
            </w:r>
          </w:p>
        </w:tc>
        <w:tc>
          <w:tcPr>
            <w:tcW w:w="8028" w:type="dxa"/>
          </w:tcPr>
          <w:p w:rsidR="00820D11" w:rsidRPr="00951F52" w:rsidRDefault="00820D11" w:rsidP="00166FBD">
            <w:r w:rsidRPr="00951F52">
              <w:rPr>
                <w:rFonts w:eastAsia="Times New Roman" w:cstheme="minorHAnsi"/>
                <w:b/>
                <w:bCs/>
                <w:color w:val="000000"/>
                <w:lang w:eastAsia="en-IN"/>
              </w:rPr>
              <w:t>Important Notifications</w:t>
            </w:r>
          </w:p>
        </w:tc>
      </w:tr>
      <w:tr w:rsidR="00820D11" w:rsidTr="00166FBD">
        <w:tc>
          <w:tcPr>
            <w:tcW w:w="988" w:type="dxa"/>
          </w:tcPr>
          <w:p w:rsidR="00820D11" w:rsidRPr="00951F52" w:rsidRDefault="00820D11" w:rsidP="00166FBD">
            <w:r w:rsidRPr="00951F52">
              <w:t>1</w:t>
            </w:r>
          </w:p>
        </w:tc>
        <w:tc>
          <w:tcPr>
            <w:tcW w:w="8028" w:type="dxa"/>
          </w:tcPr>
          <w:p w:rsidR="00820D11" w:rsidRPr="00A90399" w:rsidRDefault="00820D11" w:rsidP="00166FBD">
            <w:pPr>
              <w:rPr>
                <w:color w:val="000000" w:themeColor="text1"/>
                <w:sz w:val="24"/>
                <w:szCs w:val="24"/>
              </w:rPr>
            </w:pPr>
            <w:r w:rsidRPr="00820D11">
              <w:rPr>
                <w:color w:val="000000" w:themeColor="text1"/>
                <w:sz w:val="24"/>
                <w:szCs w:val="24"/>
              </w:rPr>
              <w:t>Reserve Bank of India Act, 1934 - Section 42(1A) - Requirement for maintaining additional CRR</w:t>
            </w:r>
          </w:p>
        </w:tc>
      </w:tr>
      <w:tr w:rsidR="00820D11" w:rsidTr="00166FBD">
        <w:tc>
          <w:tcPr>
            <w:tcW w:w="988" w:type="dxa"/>
          </w:tcPr>
          <w:p w:rsidR="00820D11" w:rsidRPr="00951F52" w:rsidRDefault="00820D11" w:rsidP="00166FBD">
            <w:r w:rsidRPr="00951F52">
              <w:t>2</w:t>
            </w:r>
          </w:p>
        </w:tc>
        <w:tc>
          <w:tcPr>
            <w:tcW w:w="8028" w:type="dxa"/>
          </w:tcPr>
          <w:p w:rsidR="00820D11" w:rsidRPr="000560DD" w:rsidRDefault="00820D11" w:rsidP="00166FBD">
            <w:pPr>
              <w:rPr>
                <w:color w:val="000000" w:themeColor="text1"/>
                <w:sz w:val="24"/>
                <w:szCs w:val="24"/>
              </w:rPr>
            </w:pPr>
            <w:r w:rsidRPr="00820D11">
              <w:rPr>
                <w:color w:val="000000" w:themeColor="text1"/>
                <w:sz w:val="24"/>
                <w:szCs w:val="24"/>
              </w:rPr>
              <w:t>Master Direction - Classification, Valuation and Operation of Investment Portfolio of Commercial Banks (Directions), 2023</w:t>
            </w:r>
          </w:p>
        </w:tc>
      </w:tr>
      <w:tr w:rsidR="00820D11" w:rsidTr="00166FBD">
        <w:tc>
          <w:tcPr>
            <w:tcW w:w="988" w:type="dxa"/>
          </w:tcPr>
          <w:p w:rsidR="00820D11" w:rsidRPr="00951F52" w:rsidRDefault="00820D11" w:rsidP="00166FBD">
            <w:r w:rsidRPr="00951F52">
              <w:t>3</w:t>
            </w:r>
          </w:p>
        </w:tc>
        <w:tc>
          <w:tcPr>
            <w:tcW w:w="8028" w:type="dxa"/>
          </w:tcPr>
          <w:p w:rsidR="00820D11" w:rsidRPr="00966B36" w:rsidRDefault="00820D11" w:rsidP="00166FBD">
            <w:pPr>
              <w:rPr>
                <w:color w:val="000000" w:themeColor="text1"/>
                <w:sz w:val="24"/>
                <w:szCs w:val="24"/>
              </w:rPr>
            </w:pPr>
            <w:r w:rsidRPr="00820D11">
              <w:rPr>
                <w:color w:val="000000" w:themeColor="text1"/>
                <w:sz w:val="24"/>
                <w:szCs w:val="24"/>
              </w:rPr>
              <w:t>Master Direction - Reserve Bank of India (Prudential Regulations on Basel III Capital Framework, Exposure Norms, Significant Investments, Classification, Valuation and Operation of Investment Portfolio Norms and Resource Raising Norms for All India Financial Institutions) Directions, 2023</w:t>
            </w:r>
          </w:p>
        </w:tc>
      </w:tr>
      <w:tr w:rsidR="00820D11" w:rsidTr="00166FBD">
        <w:tc>
          <w:tcPr>
            <w:tcW w:w="988" w:type="dxa"/>
          </w:tcPr>
          <w:p w:rsidR="00820D11" w:rsidRPr="00951F52" w:rsidRDefault="00820D11" w:rsidP="00166FBD">
            <w:r w:rsidRPr="00951F52">
              <w:t>4</w:t>
            </w:r>
          </w:p>
        </w:tc>
        <w:tc>
          <w:tcPr>
            <w:tcW w:w="8028" w:type="dxa"/>
          </w:tcPr>
          <w:p w:rsidR="00820D11" w:rsidRPr="00966B36" w:rsidRDefault="00820D11" w:rsidP="00166FBD">
            <w:pPr>
              <w:rPr>
                <w:color w:val="000000" w:themeColor="text1"/>
                <w:sz w:val="24"/>
                <w:szCs w:val="24"/>
              </w:rPr>
            </w:pPr>
            <w:r w:rsidRPr="00820D11">
              <w:rPr>
                <w:color w:val="000000" w:themeColor="text1"/>
                <w:sz w:val="24"/>
                <w:szCs w:val="24"/>
              </w:rPr>
              <w:t>Reverse Repo transactions - Reporting in Form ‘A’ Return</w:t>
            </w:r>
          </w:p>
        </w:tc>
      </w:tr>
      <w:tr w:rsidR="00820D11" w:rsidTr="00166FBD">
        <w:tc>
          <w:tcPr>
            <w:tcW w:w="988" w:type="dxa"/>
          </w:tcPr>
          <w:p w:rsidR="00820D11" w:rsidRPr="00951F52" w:rsidRDefault="00820D11" w:rsidP="00166FBD">
            <w:r w:rsidRPr="00951F52">
              <w:t>5</w:t>
            </w:r>
          </w:p>
        </w:tc>
        <w:tc>
          <w:tcPr>
            <w:tcW w:w="8028" w:type="dxa"/>
          </w:tcPr>
          <w:p w:rsidR="00820D11" w:rsidRPr="00966B36" w:rsidRDefault="00820D11" w:rsidP="00166FBD">
            <w:pPr>
              <w:rPr>
                <w:color w:val="000000" w:themeColor="text1"/>
                <w:sz w:val="24"/>
                <w:szCs w:val="24"/>
              </w:rPr>
            </w:pPr>
            <w:r w:rsidRPr="00820D11">
              <w:rPr>
                <w:color w:val="000000" w:themeColor="text1"/>
                <w:sz w:val="24"/>
                <w:szCs w:val="24"/>
              </w:rPr>
              <w:t>‘Fully Accessible Route’ for Investment by Non-residents in Government Securities – Inclusion of Sovereign Green Bonds</w:t>
            </w:r>
          </w:p>
        </w:tc>
      </w:tr>
      <w:tr w:rsidR="00820D11" w:rsidTr="00166FBD">
        <w:tc>
          <w:tcPr>
            <w:tcW w:w="988" w:type="dxa"/>
          </w:tcPr>
          <w:p w:rsidR="00820D11" w:rsidRPr="00951F52" w:rsidRDefault="00820D11" w:rsidP="00166FBD">
            <w:r w:rsidRPr="00951F52">
              <w:t>6</w:t>
            </w:r>
          </w:p>
        </w:tc>
        <w:tc>
          <w:tcPr>
            <w:tcW w:w="8028" w:type="dxa"/>
          </w:tcPr>
          <w:p w:rsidR="00820D11" w:rsidRPr="00966B36" w:rsidRDefault="00820D11" w:rsidP="00166FBD">
            <w:pPr>
              <w:rPr>
                <w:color w:val="000000" w:themeColor="text1"/>
                <w:sz w:val="24"/>
                <w:szCs w:val="24"/>
              </w:rPr>
            </w:pPr>
            <w:r w:rsidRPr="00820D11">
              <w:rPr>
                <w:color w:val="000000" w:themeColor="text1"/>
                <w:sz w:val="24"/>
                <w:szCs w:val="24"/>
              </w:rPr>
              <w:t>Investments in Alternative Investment Funds (AIFs)</w:t>
            </w:r>
          </w:p>
        </w:tc>
      </w:tr>
      <w:tr w:rsidR="00820D11" w:rsidTr="00166FBD">
        <w:tc>
          <w:tcPr>
            <w:tcW w:w="988" w:type="dxa"/>
          </w:tcPr>
          <w:p w:rsidR="00820D11" w:rsidRPr="00951F52" w:rsidRDefault="00820D11" w:rsidP="00166FBD">
            <w:r w:rsidRPr="00951F52">
              <w:t>7</w:t>
            </w:r>
          </w:p>
        </w:tc>
        <w:tc>
          <w:tcPr>
            <w:tcW w:w="8028" w:type="dxa"/>
          </w:tcPr>
          <w:p w:rsidR="00820D11" w:rsidRPr="00966B36" w:rsidRDefault="00820D11" w:rsidP="00166FBD">
            <w:pPr>
              <w:rPr>
                <w:color w:val="000000" w:themeColor="text1"/>
                <w:sz w:val="24"/>
                <w:szCs w:val="24"/>
              </w:rPr>
            </w:pPr>
            <w:r w:rsidRPr="00820D11">
              <w:rPr>
                <w:color w:val="000000" w:themeColor="text1"/>
                <w:sz w:val="24"/>
                <w:szCs w:val="24"/>
              </w:rPr>
              <w:t>Reverse Repo transactions - Reporting in Form ‘A’ Return</w:t>
            </w:r>
          </w:p>
        </w:tc>
      </w:tr>
      <w:tr w:rsidR="00820D11" w:rsidTr="00166FBD">
        <w:tc>
          <w:tcPr>
            <w:tcW w:w="988" w:type="dxa"/>
          </w:tcPr>
          <w:p w:rsidR="00820D11" w:rsidRPr="00951F52" w:rsidRDefault="00820D11" w:rsidP="00166FBD">
            <w:r w:rsidRPr="00951F52">
              <w:t>8</w:t>
            </w:r>
          </w:p>
        </w:tc>
        <w:tc>
          <w:tcPr>
            <w:tcW w:w="8028" w:type="dxa"/>
          </w:tcPr>
          <w:p w:rsidR="00820D11" w:rsidRPr="00966B36" w:rsidRDefault="00820D11" w:rsidP="00166FBD">
            <w:pPr>
              <w:rPr>
                <w:color w:val="000000" w:themeColor="text1"/>
                <w:sz w:val="24"/>
                <w:szCs w:val="24"/>
              </w:rPr>
            </w:pPr>
            <w:r w:rsidRPr="00820D11">
              <w:rPr>
                <w:color w:val="000000" w:themeColor="text1"/>
                <w:sz w:val="24"/>
                <w:szCs w:val="24"/>
              </w:rPr>
              <w:t>Reserve Bank of India (Government Securities Lending) Directions, 2023</w:t>
            </w:r>
          </w:p>
        </w:tc>
      </w:tr>
      <w:tr w:rsidR="00820D11" w:rsidTr="00166FBD">
        <w:tc>
          <w:tcPr>
            <w:tcW w:w="988" w:type="dxa"/>
          </w:tcPr>
          <w:p w:rsidR="00820D11" w:rsidRPr="00951F52" w:rsidRDefault="00820D11" w:rsidP="00166FBD">
            <w:r>
              <w:t>9</w:t>
            </w:r>
          </w:p>
        </w:tc>
        <w:tc>
          <w:tcPr>
            <w:tcW w:w="8028" w:type="dxa"/>
          </w:tcPr>
          <w:p w:rsidR="00820D11" w:rsidRPr="00820D11" w:rsidRDefault="00820D11" w:rsidP="00166FBD">
            <w:pPr>
              <w:rPr>
                <w:color w:val="000000" w:themeColor="text1"/>
                <w:sz w:val="24"/>
                <w:szCs w:val="24"/>
              </w:rPr>
            </w:pPr>
            <w:r w:rsidRPr="00820D11">
              <w:rPr>
                <w:color w:val="000000" w:themeColor="text1"/>
                <w:sz w:val="24"/>
                <w:szCs w:val="24"/>
              </w:rPr>
              <w:t>Basel III Framework on Liquidity Standards – Net Stable Funding Ratio (NSFR) – Review of National Development Banks</w:t>
            </w:r>
          </w:p>
        </w:tc>
      </w:tr>
    </w:tbl>
    <w:p w:rsidR="00F32AEA" w:rsidRDefault="00E7135C"/>
    <w:p w:rsidR="00C65FDD" w:rsidRDefault="00C65FDD"/>
    <w:p w:rsidR="00C65FDD" w:rsidRDefault="00C65FDD"/>
    <w:p w:rsidR="00C65FDD" w:rsidRDefault="00C65FDD"/>
    <w:p w:rsidR="00C65FDD" w:rsidRDefault="00C65FDD"/>
    <w:p w:rsidR="00C65FDD" w:rsidRDefault="00C65FDD"/>
    <w:p w:rsidR="00C65FDD" w:rsidRDefault="00C65FDD"/>
    <w:p w:rsidR="00C65FDD" w:rsidRDefault="00C65FDD"/>
    <w:p w:rsidR="00C65FDD" w:rsidRDefault="00C65FDD"/>
    <w:p w:rsidR="00C65FDD" w:rsidRDefault="00C65FDD"/>
    <w:p w:rsidR="00C65FDD" w:rsidRDefault="00C65FDD"/>
    <w:p w:rsidR="00C65FDD" w:rsidRDefault="00C65FDD"/>
    <w:p w:rsidR="00C65FDD" w:rsidRDefault="00C65FDD"/>
    <w:p w:rsidR="00C65FDD" w:rsidRDefault="00C65FDD"/>
    <w:p w:rsidR="00C65FDD" w:rsidRDefault="00C65FDD"/>
    <w:p w:rsidR="00C65FDD" w:rsidRDefault="00C65FDD"/>
    <w:p w:rsidR="00C65FDD" w:rsidRDefault="00C65FDD"/>
    <w:p w:rsidR="00C65FDD" w:rsidRDefault="00C65FDD"/>
    <w:p w:rsidR="00C65FDD" w:rsidRDefault="00C65FDD"/>
    <w:p w:rsidR="00C65FDD" w:rsidRDefault="00C65FDD">
      <w:pPr>
        <w:rPr>
          <w:rFonts w:ascii="Arial" w:hAnsi="Arial" w:cs="Arial"/>
          <w:b/>
          <w:bCs/>
          <w:color w:val="000000"/>
          <w:sz w:val="20"/>
          <w:szCs w:val="20"/>
        </w:rPr>
      </w:pPr>
      <w:r>
        <w:rPr>
          <w:rFonts w:ascii="Arial" w:hAnsi="Arial" w:cs="Arial"/>
          <w:b/>
          <w:bCs/>
          <w:color w:val="000000"/>
          <w:sz w:val="20"/>
          <w:szCs w:val="20"/>
        </w:rPr>
        <w:lastRenderedPageBreak/>
        <w:t>Reserve Bank of India Act, 1934 - Section 42(1A) - Requirement for maintaining additional CRR</w:t>
      </w:r>
    </w:p>
    <w:p w:rsidR="00C65FDD" w:rsidRDefault="00C65FDD" w:rsidP="00C65FDD">
      <w:pPr>
        <w:pStyle w:val="NormalWeb"/>
        <w:jc w:val="both"/>
        <w:rPr>
          <w:rFonts w:ascii="Arial" w:hAnsi="Arial" w:cs="Arial"/>
          <w:color w:val="000000"/>
          <w:sz w:val="20"/>
          <w:szCs w:val="20"/>
        </w:rPr>
      </w:pPr>
      <w:r>
        <w:rPr>
          <w:rFonts w:ascii="Arial" w:hAnsi="Arial" w:cs="Arial"/>
          <w:color w:val="000000"/>
          <w:sz w:val="20"/>
          <w:szCs w:val="20"/>
        </w:rPr>
        <w:t>RBI/2023-24/52</w:t>
      </w:r>
      <w:r>
        <w:rPr>
          <w:rFonts w:ascii="Arial" w:hAnsi="Arial" w:cs="Arial"/>
          <w:color w:val="000000"/>
          <w:sz w:val="20"/>
          <w:szCs w:val="20"/>
        </w:rPr>
        <w:br/>
        <w:t>DOR.RET.REC.29/12.01.001/2023-24</w:t>
      </w:r>
    </w:p>
    <w:p w:rsidR="00C65FDD" w:rsidRDefault="00C65FDD" w:rsidP="00C65FDD">
      <w:pPr>
        <w:pStyle w:val="NormalWeb"/>
        <w:jc w:val="right"/>
        <w:rPr>
          <w:rFonts w:ascii="Arial" w:hAnsi="Arial" w:cs="Arial"/>
          <w:color w:val="000000"/>
          <w:sz w:val="20"/>
          <w:szCs w:val="20"/>
        </w:rPr>
      </w:pPr>
      <w:r>
        <w:rPr>
          <w:rFonts w:ascii="Arial" w:hAnsi="Arial" w:cs="Arial"/>
          <w:color w:val="000000"/>
          <w:sz w:val="20"/>
          <w:szCs w:val="20"/>
        </w:rPr>
        <w:t>August 10, 2023</w:t>
      </w:r>
    </w:p>
    <w:p w:rsidR="00C65FDD" w:rsidRDefault="00C65FDD" w:rsidP="00C65FDD">
      <w:pPr>
        <w:pStyle w:val="NormalWeb"/>
        <w:rPr>
          <w:rFonts w:ascii="Arial" w:hAnsi="Arial" w:cs="Arial"/>
          <w:color w:val="000000"/>
          <w:sz w:val="20"/>
          <w:szCs w:val="20"/>
        </w:rPr>
      </w:pPr>
      <w:r>
        <w:rPr>
          <w:rFonts w:ascii="Arial" w:hAnsi="Arial" w:cs="Arial"/>
          <w:color w:val="000000"/>
          <w:sz w:val="20"/>
          <w:szCs w:val="20"/>
        </w:rPr>
        <w:t>The Chairperson / CEOs of all Scheduled Commercial Banks / Regional Rural Banks /</w:t>
      </w:r>
      <w:r>
        <w:rPr>
          <w:rFonts w:ascii="Arial" w:hAnsi="Arial" w:cs="Arial"/>
          <w:color w:val="000000"/>
          <w:sz w:val="20"/>
          <w:szCs w:val="20"/>
        </w:rPr>
        <w:br/>
        <w:t>All Scheduled Primary (Urban) Co-operative Banks / All Scheduled State Co-operative Banks</w:t>
      </w:r>
    </w:p>
    <w:p w:rsidR="00C65FDD" w:rsidRDefault="00C65FDD" w:rsidP="00C65FDD">
      <w:pPr>
        <w:pStyle w:val="NormalWeb"/>
        <w:rPr>
          <w:rFonts w:ascii="Arial" w:hAnsi="Arial" w:cs="Arial"/>
          <w:color w:val="000000"/>
          <w:sz w:val="20"/>
          <w:szCs w:val="20"/>
        </w:rPr>
      </w:pPr>
      <w:r>
        <w:rPr>
          <w:rFonts w:ascii="Arial" w:hAnsi="Arial" w:cs="Arial"/>
          <w:color w:val="000000"/>
          <w:sz w:val="20"/>
          <w:szCs w:val="20"/>
        </w:rPr>
        <w:t>Madam / Dear Sir,</w:t>
      </w:r>
    </w:p>
    <w:p w:rsidR="00C65FDD" w:rsidRDefault="00C65FDD" w:rsidP="00C65FDD">
      <w:pPr>
        <w:pStyle w:val="head"/>
        <w:jc w:val="both"/>
        <w:rPr>
          <w:rFonts w:ascii="Arial" w:hAnsi="Arial" w:cs="Arial"/>
          <w:b/>
          <w:bCs/>
          <w:color w:val="000000"/>
          <w:sz w:val="20"/>
          <w:szCs w:val="20"/>
        </w:rPr>
      </w:pPr>
      <w:r>
        <w:rPr>
          <w:rFonts w:ascii="Arial" w:hAnsi="Arial" w:cs="Arial"/>
          <w:b/>
          <w:bCs/>
          <w:color w:val="000000"/>
          <w:sz w:val="20"/>
          <w:szCs w:val="20"/>
        </w:rPr>
        <w:t>Reserve Bank of India Act, 1934 - Section 42(1A) - Requirement for maintaining additional CRR</w:t>
      </w:r>
    </w:p>
    <w:p w:rsidR="00C65FDD" w:rsidRDefault="00C65FDD" w:rsidP="00C65FDD">
      <w:pPr>
        <w:pStyle w:val="NormalWeb"/>
        <w:jc w:val="both"/>
        <w:rPr>
          <w:rFonts w:ascii="Arial" w:hAnsi="Arial" w:cs="Arial"/>
          <w:color w:val="000000"/>
          <w:sz w:val="20"/>
          <w:szCs w:val="20"/>
        </w:rPr>
      </w:pPr>
      <w:r>
        <w:rPr>
          <w:rFonts w:ascii="Arial" w:hAnsi="Arial" w:cs="Arial"/>
          <w:color w:val="000000"/>
          <w:sz w:val="20"/>
          <w:szCs w:val="20"/>
        </w:rPr>
        <w:t>Under Section 42(1) of the Reserve Bank of India Act, 1934, all Scheduled Banks are required to maintain with Reserve Bank of India a Cash Reserve Ratio (CRR) of 4.50 per cent of Net Demand and Time Liabilities (NDTL).</w:t>
      </w:r>
    </w:p>
    <w:p w:rsidR="00C65FDD" w:rsidRDefault="00C65FDD" w:rsidP="00C65FDD">
      <w:pPr>
        <w:pStyle w:val="NormalWeb"/>
        <w:jc w:val="both"/>
        <w:rPr>
          <w:rFonts w:ascii="Arial" w:hAnsi="Arial" w:cs="Arial"/>
          <w:color w:val="000000"/>
          <w:sz w:val="20"/>
          <w:szCs w:val="20"/>
        </w:rPr>
      </w:pPr>
      <w:r>
        <w:rPr>
          <w:rFonts w:ascii="Arial" w:hAnsi="Arial" w:cs="Arial"/>
          <w:color w:val="000000"/>
          <w:sz w:val="20"/>
          <w:szCs w:val="20"/>
        </w:rPr>
        <w:t>2. On a review of the current liquidity conditions, it has been decided to issue a directive under Section 42(1A) of the Reserve Bank of India Act, 1934 requiring all Scheduled Commercial Banks / Regional Rural Banks / all Scheduled Primary (Urban) Co-operative Banks / all Scheduled State Co-operative Banks to maintain with the Reserve Bank of India, effective from the fortnight beginning August 12, 2023, an incremental CRR (I-CRR) of 10 per cent on the increase in NDTL between May 19, 2023 and July 28, 2023. The I-CRR will be reviewed on September 8, 2023 or earlier.</w:t>
      </w:r>
    </w:p>
    <w:p w:rsidR="00C65FDD" w:rsidRDefault="00C65FDD" w:rsidP="00C65FDD">
      <w:pPr>
        <w:pStyle w:val="NormalWeb"/>
        <w:jc w:val="both"/>
        <w:rPr>
          <w:rFonts w:ascii="Arial" w:hAnsi="Arial" w:cs="Arial"/>
          <w:color w:val="000000"/>
          <w:sz w:val="20"/>
          <w:szCs w:val="20"/>
        </w:rPr>
      </w:pPr>
      <w:r>
        <w:rPr>
          <w:rFonts w:ascii="Arial" w:hAnsi="Arial" w:cs="Arial"/>
          <w:color w:val="000000"/>
          <w:sz w:val="20"/>
          <w:szCs w:val="20"/>
        </w:rPr>
        <w:t>3. A copy of the relative notification DOR.RET.REC.30/12.01.001/2023-24 dated August 10, 2023 is </w:t>
      </w:r>
      <w:hyperlink r:id="rId5" w:anchor="AN1" w:history="1">
        <w:r>
          <w:rPr>
            <w:rStyle w:val="Hyperlink"/>
            <w:rFonts w:ascii="Arial" w:hAnsi="Arial" w:cs="Arial"/>
            <w:sz w:val="20"/>
            <w:szCs w:val="20"/>
          </w:rPr>
          <w:t>enclosed</w:t>
        </w:r>
      </w:hyperlink>
      <w:r>
        <w:rPr>
          <w:rFonts w:ascii="Arial" w:hAnsi="Arial" w:cs="Arial"/>
          <w:color w:val="000000"/>
          <w:sz w:val="20"/>
          <w:szCs w:val="20"/>
        </w:rPr>
        <w:t>.</w:t>
      </w:r>
    </w:p>
    <w:p w:rsidR="00C65FDD" w:rsidRDefault="00C65FDD" w:rsidP="00C65FDD">
      <w:pPr>
        <w:pStyle w:val="NormalWeb"/>
        <w:rPr>
          <w:rFonts w:ascii="Arial" w:hAnsi="Arial" w:cs="Arial"/>
          <w:color w:val="000000"/>
          <w:sz w:val="20"/>
          <w:szCs w:val="20"/>
        </w:rPr>
      </w:pPr>
      <w:r>
        <w:rPr>
          <w:rFonts w:ascii="Arial" w:hAnsi="Arial" w:cs="Arial"/>
          <w:color w:val="000000"/>
          <w:sz w:val="20"/>
          <w:szCs w:val="20"/>
        </w:rPr>
        <w:t>Yours faithfully,</w:t>
      </w:r>
    </w:p>
    <w:p w:rsidR="00C65FDD" w:rsidRDefault="00C65FDD" w:rsidP="00C65FDD">
      <w:pPr>
        <w:pStyle w:val="NormalWeb"/>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Brij</w:t>
      </w:r>
      <w:proofErr w:type="spellEnd"/>
      <w:r>
        <w:rPr>
          <w:rFonts w:ascii="Arial" w:hAnsi="Arial" w:cs="Arial"/>
          <w:color w:val="000000"/>
          <w:sz w:val="20"/>
          <w:szCs w:val="20"/>
        </w:rPr>
        <w:t xml:space="preserve"> Raj)</w:t>
      </w:r>
      <w:r>
        <w:rPr>
          <w:rFonts w:ascii="Arial" w:hAnsi="Arial" w:cs="Arial"/>
          <w:color w:val="000000"/>
          <w:sz w:val="20"/>
          <w:szCs w:val="20"/>
        </w:rPr>
        <w:br/>
        <w:t>Chief General Manager</w:t>
      </w:r>
    </w:p>
    <w:p w:rsidR="00C65FDD" w:rsidRDefault="00C65FDD" w:rsidP="00C65FDD">
      <w:pPr>
        <w:pStyle w:val="NormalWeb"/>
        <w:rPr>
          <w:rFonts w:ascii="Arial" w:hAnsi="Arial" w:cs="Arial"/>
          <w:color w:val="000000"/>
          <w:sz w:val="20"/>
          <w:szCs w:val="20"/>
        </w:rPr>
      </w:pPr>
    </w:p>
    <w:p w:rsidR="00C65FDD" w:rsidRDefault="00C65FDD" w:rsidP="00C65FDD">
      <w:pPr>
        <w:pStyle w:val="NormalWeb"/>
        <w:rPr>
          <w:rFonts w:ascii="Arial" w:hAnsi="Arial" w:cs="Arial"/>
          <w:color w:val="000000"/>
          <w:sz w:val="20"/>
          <w:szCs w:val="20"/>
        </w:rPr>
      </w:pPr>
      <w:r w:rsidRPr="00C65FDD">
        <w:rPr>
          <w:rFonts w:ascii="Arial" w:hAnsi="Arial" w:cs="Arial"/>
          <w:color w:val="000000"/>
          <w:sz w:val="20"/>
          <w:szCs w:val="20"/>
        </w:rPr>
        <w:t>For more details, kindly refer:</w:t>
      </w:r>
      <w:r w:rsidRPr="00C65FDD">
        <w:t xml:space="preserve"> </w:t>
      </w:r>
      <w:hyperlink r:id="rId6" w:history="1">
        <w:r w:rsidRPr="00183748">
          <w:rPr>
            <w:rStyle w:val="Hyperlink"/>
            <w:rFonts w:ascii="Arial" w:hAnsi="Arial" w:cs="Arial"/>
            <w:sz w:val="20"/>
            <w:szCs w:val="20"/>
          </w:rPr>
          <w:t>https://www.rbi.org.in/Scripts/NotificationUser.aspx?Id=12526&amp;Mode=0</w:t>
        </w:r>
      </w:hyperlink>
      <w:r>
        <w:rPr>
          <w:rFonts w:ascii="Arial" w:hAnsi="Arial" w:cs="Arial"/>
          <w:color w:val="000000"/>
          <w:sz w:val="20"/>
          <w:szCs w:val="20"/>
        </w:rPr>
        <w:t xml:space="preserve"> </w:t>
      </w:r>
    </w:p>
    <w:p w:rsidR="00C65FDD" w:rsidRDefault="00C65FDD" w:rsidP="00C65FDD">
      <w:pPr>
        <w:pStyle w:val="NormalWeb"/>
        <w:rPr>
          <w:rFonts w:ascii="Arial" w:hAnsi="Arial" w:cs="Arial"/>
          <w:color w:val="000000"/>
          <w:sz w:val="20"/>
          <w:szCs w:val="20"/>
        </w:rPr>
      </w:pPr>
    </w:p>
    <w:p w:rsidR="00C65FDD" w:rsidRDefault="00C65FDD" w:rsidP="00C65FDD">
      <w:pPr>
        <w:pStyle w:val="NormalWeb"/>
        <w:rPr>
          <w:rFonts w:ascii="Arial" w:hAnsi="Arial" w:cs="Arial"/>
          <w:color w:val="000000"/>
          <w:sz w:val="20"/>
          <w:szCs w:val="20"/>
        </w:rPr>
      </w:pPr>
    </w:p>
    <w:p w:rsidR="00C65FDD" w:rsidRDefault="00C65FDD" w:rsidP="00C65FDD">
      <w:pPr>
        <w:pStyle w:val="NormalWeb"/>
        <w:rPr>
          <w:rFonts w:ascii="Arial" w:hAnsi="Arial" w:cs="Arial"/>
          <w:color w:val="000000"/>
          <w:sz w:val="20"/>
          <w:szCs w:val="20"/>
        </w:rPr>
      </w:pPr>
    </w:p>
    <w:p w:rsidR="00C65FDD" w:rsidRDefault="00C65FDD" w:rsidP="00C65FDD">
      <w:pPr>
        <w:pStyle w:val="NormalWeb"/>
        <w:rPr>
          <w:rFonts w:ascii="Arial" w:hAnsi="Arial" w:cs="Arial"/>
          <w:color w:val="000000"/>
          <w:sz w:val="20"/>
          <w:szCs w:val="20"/>
        </w:rPr>
      </w:pPr>
    </w:p>
    <w:p w:rsidR="00C65FDD" w:rsidRDefault="00C65FDD" w:rsidP="00C65FDD">
      <w:pPr>
        <w:pStyle w:val="NormalWeb"/>
        <w:rPr>
          <w:rFonts w:ascii="Arial" w:hAnsi="Arial" w:cs="Arial"/>
          <w:color w:val="000000"/>
          <w:sz w:val="20"/>
          <w:szCs w:val="20"/>
        </w:rPr>
      </w:pPr>
    </w:p>
    <w:p w:rsidR="00C65FDD" w:rsidRDefault="00C65FDD" w:rsidP="00C65FDD">
      <w:pPr>
        <w:pStyle w:val="NormalWeb"/>
        <w:rPr>
          <w:rFonts w:ascii="Arial" w:hAnsi="Arial" w:cs="Arial"/>
          <w:color w:val="000000"/>
          <w:sz w:val="20"/>
          <w:szCs w:val="20"/>
        </w:rPr>
      </w:pPr>
    </w:p>
    <w:p w:rsidR="00C65FDD" w:rsidRDefault="00C65FDD" w:rsidP="00C65FDD">
      <w:pPr>
        <w:pStyle w:val="NormalWeb"/>
        <w:rPr>
          <w:rFonts w:ascii="Arial" w:hAnsi="Arial" w:cs="Arial"/>
          <w:color w:val="000000"/>
          <w:sz w:val="20"/>
          <w:szCs w:val="20"/>
        </w:rPr>
      </w:pPr>
    </w:p>
    <w:p w:rsidR="00C65FDD" w:rsidRDefault="00C65FDD" w:rsidP="00C65FDD">
      <w:pPr>
        <w:pStyle w:val="NormalWeb"/>
        <w:rPr>
          <w:rFonts w:ascii="Arial" w:hAnsi="Arial" w:cs="Arial"/>
          <w:color w:val="000000"/>
          <w:sz w:val="20"/>
          <w:szCs w:val="20"/>
        </w:rPr>
      </w:pPr>
    </w:p>
    <w:p w:rsidR="00C65FDD" w:rsidRDefault="00C65FDD" w:rsidP="00C65FDD">
      <w:pPr>
        <w:pStyle w:val="NormalWeb"/>
        <w:rPr>
          <w:rFonts w:ascii="Arial" w:hAnsi="Arial" w:cs="Arial"/>
          <w:color w:val="000000"/>
          <w:sz w:val="20"/>
          <w:szCs w:val="20"/>
        </w:rPr>
      </w:pPr>
    </w:p>
    <w:p w:rsidR="00C65FDD" w:rsidRDefault="00C65FDD" w:rsidP="00C65FDD">
      <w:pPr>
        <w:pStyle w:val="NormalWeb"/>
        <w:rPr>
          <w:rFonts w:ascii="Arial" w:hAnsi="Arial" w:cs="Arial"/>
          <w:b/>
          <w:bCs/>
          <w:color w:val="000000"/>
          <w:sz w:val="20"/>
          <w:szCs w:val="20"/>
        </w:rPr>
      </w:pPr>
      <w:r>
        <w:rPr>
          <w:rFonts w:ascii="Arial" w:hAnsi="Arial" w:cs="Arial"/>
          <w:b/>
          <w:bCs/>
          <w:color w:val="000000"/>
          <w:sz w:val="20"/>
          <w:szCs w:val="20"/>
        </w:rPr>
        <w:lastRenderedPageBreak/>
        <w:t>Master Direction - Classification, Valuation and Operation of Investment Portfolio of Commercial Banks (Directions), 2023</w:t>
      </w:r>
    </w:p>
    <w:p w:rsidR="00C65FDD" w:rsidRDefault="00C65FDD" w:rsidP="00C65FDD">
      <w:pPr>
        <w:pStyle w:val="NormalWeb"/>
        <w:jc w:val="both"/>
        <w:rPr>
          <w:rFonts w:ascii="Arial" w:hAnsi="Arial" w:cs="Arial"/>
          <w:color w:val="000000"/>
          <w:sz w:val="20"/>
          <w:szCs w:val="20"/>
        </w:rPr>
      </w:pPr>
      <w:r>
        <w:rPr>
          <w:rFonts w:ascii="Arial" w:hAnsi="Arial" w:cs="Arial"/>
          <w:color w:val="000000"/>
          <w:sz w:val="20"/>
          <w:szCs w:val="20"/>
        </w:rPr>
        <w:t>RBI/DOR/2023-24/104</w:t>
      </w:r>
      <w:r>
        <w:rPr>
          <w:rFonts w:ascii="Arial" w:hAnsi="Arial" w:cs="Arial"/>
          <w:color w:val="000000"/>
          <w:sz w:val="20"/>
          <w:szCs w:val="20"/>
        </w:rPr>
        <w:br/>
        <w:t>DOR.MRG.36/21.04.141/2023-24</w:t>
      </w:r>
    </w:p>
    <w:p w:rsidR="00C65FDD" w:rsidRDefault="00C65FDD" w:rsidP="00C65FDD">
      <w:pPr>
        <w:pStyle w:val="NormalWeb"/>
        <w:jc w:val="right"/>
        <w:rPr>
          <w:rFonts w:ascii="Arial" w:hAnsi="Arial" w:cs="Arial"/>
          <w:color w:val="000000"/>
          <w:sz w:val="20"/>
          <w:szCs w:val="20"/>
        </w:rPr>
      </w:pPr>
      <w:r>
        <w:rPr>
          <w:rFonts w:ascii="Arial" w:hAnsi="Arial" w:cs="Arial"/>
          <w:color w:val="000000"/>
          <w:sz w:val="20"/>
          <w:szCs w:val="20"/>
        </w:rPr>
        <w:t>September 12, 2023</w:t>
      </w:r>
    </w:p>
    <w:p w:rsidR="00C65FDD" w:rsidRDefault="00C65FDD" w:rsidP="00C65FDD">
      <w:pPr>
        <w:pStyle w:val="NormalWeb"/>
        <w:jc w:val="both"/>
        <w:rPr>
          <w:rFonts w:ascii="Arial" w:hAnsi="Arial" w:cs="Arial"/>
          <w:color w:val="000000"/>
          <w:sz w:val="20"/>
          <w:szCs w:val="20"/>
        </w:rPr>
      </w:pPr>
      <w:r>
        <w:rPr>
          <w:rFonts w:ascii="Arial" w:hAnsi="Arial" w:cs="Arial"/>
          <w:color w:val="000000"/>
          <w:sz w:val="20"/>
          <w:szCs w:val="20"/>
        </w:rPr>
        <w:t>All Commercial Banks (excluding Regional Rural Banks)</w:t>
      </w:r>
    </w:p>
    <w:p w:rsidR="00C65FDD" w:rsidRDefault="00C65FDD" w:rsidP="00C65FDD">
      <w:pPr>
        <w:pStyle w:val="NormalWeb"/>
        <w:jc w:val="both"/>
        <w:rPr>
          <w:rFonts w:ascii="Arial" w:hAnsi="Arial" w:cs="Arial"/>
          <w:color w:val="000000"/>
          <w:sz w:val="20"/>
          <w:szCs w:val="20"/>
        </w:rPr>
      </w:pPr>
      <w:r>
        <w:rPr>
          <w:rFonts w:ascii="Arial" w:hAnsi="Arial" w:cs="Arial"/>
          <w:color w:val="000000"/>
          <w:sz w:val="20"/>
          <w:szCs w:val="20"/>
        </w:rPr>
        <w:t>Dear Sir / Madam,</w:t>
      </w:r>
    </w:p>
    <w:p w:rsidR="00C65FDD" w:rsidRDefault="00C65FDD" w:rsidP="00C65FDD">
      <w:pPr>
        <w:pStyle w:val="head"/>
        <w:jc w:val="both"/>
        <w:rPr>
          <w:rFonts w:ascii="Arial" w:hAnsi="Arial" w:cs="Arial"/>
          <w:b/>
          <w:bCs/>
          <w:color w:val="000000"/>
          <w:sz w:val="20"/>
          <w:szCs w:val="20"/>
        </w:rPr>
      </w:pPr>
      <w:r>
        <w:rPr>
          <w:rFonts w:ascii="Arial" w:hAnsi="Arial" w:cs="Arial"/>
          <w:b/>
          <w:bCs/>
          <w:color w:val="000000"/>
          <w:sz w:val="20"/>
          <w:szCs w:val="20"/>
        </w:rPr>
        <w:t>Master Direction - Classification, Valuation and Operation of Investment Portfolio of Commercial Banks (Directions), 2023</w:t>
      </w:r>
    </w:p>
    <w:p w:rsidR="00C65FDD" w:rsidRDefault="00C65FDD" w:rsidP="00C65FDD">
      <w:pPr>
        <w:pStyle w:val="NormalWeb"/>
        <w:jc w:val="both"/>
        <w:rPr>
          <w:rFonts w:ascii="Arial" w:hAnsi="Arial" w:cs="Arial"/>
          <w:color w:val="000000"/>
          <w:sz w:val="20"/>
          <w:szCs w:val="20"/>
        </w:rPr>
      </w:pPr>
      <w:r>
        <w:rPr>
          <w:rFonts w:ascii="Arial" w:hAnsi="Arial" w:cs="Arial"/>
          <w:color w:val="000000"/>
          <w:sz w:val="20"/>
          <w:szCs w:val="20"/>
        </w:rPr>
        <w:t>The extant regulatory instructions on classification and valuation of investment portfolio by commercial banks, as contained in the </w:t>
      </w:r>
      <w:hyperlink r:id="rId7" w:tgtFrame="_blank" w:history="1">
        <w:r>
          <w:rPr>
            <w:rStyle w:val="Hyperlink"/>
            <w:rFonts w:ascii="Arial" w:hAnsi="Arial" w:cs="Arial"/>
            <w:sz w:val="20"/>
            <w:szCs w:val="20"/>
          </w:rPr>
          <w:t>Reserve Bank of India (Classification, Valuation and Operation of Investment Portfolio of Commercial Banks) Directions, 2021</w:t>
        </w:r>
      </w:hyperlink>
      <w:r>
        <w:rPr>
          <w:rFonts w:ascii="Arial" w:hAnsi="Arial" w:cs="Arial"/>
          <w:color w:val="000000"/>
          <w:sz w:val="20"/>
          <w:szCs w:val="20"/>
        </w:rPr>
        <w:t>, are largely based on a framework introduced in October 2000 drawing upon the then prevailing global standards and best practices.</w:t>
      </w:r>
    </w:p>
    <w:p w:rsidR="00C65FDD" w:rsidRDefault="00C65FDD" w:rsidP="00C65FDD">
      <w:pPr>
        <w:pStyle w:val="NormalWeb"/>
        <w:jc w:val="both"/>
        <w:rPr>
          <w:rFonts w:ascii="Arial" w:hAnsi="Arial" w:cs="Arial"/>
          <w:color w:val="000000"/>
          <w:sz w:val="20"/>
          <w:szCs w:val="20"/>
        </w:rPr>
      </w:pPr>
      <w:r>
        <w:rPr>
          <w:rFonts w:ascii="Arial" w:hAnsi="Arial" w:cs="Arial"/>
          <w:color w:val="000000"/>
          <w:sz w:val="20"/>
          <w:szCs w:val="20"/>
        </w:rPr>
        <w:t>2. In view of the significant developments in the global standards on classification, measurement and valuation of investments, the linkages with the capital adequacy framework as well as progress in the domestic financial markets, a need was felt to review and update these norms. Pursuant to the announcement made in the </w:t>
      </w:r>
      <w:hyperlink r:id="rId8" w:tgtFrame="_blank" w:history="1">
        <w:r>
          <w:rPr>
            <w:rStyle w:val="Hyperlink"/>
            <w:rFonts w:ascii="Arial" w:hAnsi="Arial" w:cs="Arial"/>
            <w:sz w:val="20"/>
            <w:szCs w:val="20"/>
          </w:rPr>
          <w:t>Statement on Developmental and Regulatory Policies dated December 8, 2021</w:t>
        </w:r>
      </w:hyperlink>
      <w:r>
        <w:rPr>
          <w:rFonts w:ascii="Arial" w:hAnsi="Arial" w:cs="Arial"/>
          <w:color w:val="000000"/>
          <w:sz w:val="20"/>
          <w:szCs w:val="20"/>
        </w:rPr>
        <w:t>, a </w:t>
      </w:r>
      <w:hyperlink r:id="rId9" w:tgtFrame="_blank" w:history="1">
        <w:r>
          <w:rPr>
            <w:rStyle w:val="Hyperlink"/>
            <w:rFonts w:ascii="Arial" w:hAnsi="Arial" w:cs="Arial"/>
            <w:sz w:val="20"/>
            <w:szCs w:val="20"/>
          </w:rPr>
          <w:t>discussion paper</w:t>
        </w:r>
      </w:hyperlink>
      <w:r>
        <w:rPr>
          <w:rFonts w:ascii="Arial" w:hAnsi="Arial" w:cs="Arial"/>
          <w:color w:val="000000"/>
          <w:sz w:val="20"/>
          <w:szCs w:val="20"/>
        </w:rPr>
        <w:t> on the subject was issued for public comments on January 14, 2022. Based on the inputs received, it has now been decided to put in place a revised regulatory framework for the investment portfolio.</w:t>
      </w:r>
    </w:p>
    <w:p w:rsidR="00C65FDD" w:rsidRDefault="00C65FDD" w:rsidP="00C65FDD">
      <w:pPr>
        <w:pStyle w:val="NormalWeb"/>
        <w:jc w:val="both"/>
        <w:rPr>
          <w:rFonts w:ascii="Arial" w:hAnsi="Arial" w:cs="Arial"/>
          <w:color w:val="000000"/>
          <w:sz w:val="20"/>
          <w:szCs w:val="20"/>
        </w:rPr>
      </w:pPr>
      <w:r>
        <w:rPr>
          <w:rFonts w:ascii="Arial" w:hAnsi="Arial" w:cs="Arial"/>
          <w:color w:val="000000"/>
          <w:sz w:val="20"/>
          <w:szCs w:val="20"/>
        </w:rPr>
        <w:t>3. The revised framework updates the regulatory guidelines with global standards and best practices while introducing a symmetric treatment of fair value gains and losses, a clearly identifiable trading book under Held for Trading (HFT), removing the 90-day ceiling on holding period under HFT, removal of ceilings on Held to Maturity and more detailed disclosures on the investment portfolio. Further, to facilitate smooth implementation, </w:t>
      </w:r>
      <w:hyperlink r:id="rId10" w:tgtFrame="_blank" w:history="1">
        <w:r>
          <w:rPr>
            <w:rStyle w:val="Hyperlink"/>
            <w:rFonts w:ascii="Arial" w:hAnsi="Arial" w:cs="Arial"/>
            <w:sz w:val="20"/>
            <w:szCs w:val="20"/>
          </w:rPr>
          <w:t>illustrative guidance</w:t>
        </w:r>
      </w:hyperlink>
      <w:r>
        <w:rPr>
          <w:rFonts w:ascii="Arial" w:hAnsi="Arial" w:cs="Arial"/>
          <w:color w:val="000000"/>
          <w:sz w:val="20"/>
          <w:szCs w:val="20"/>
        </w:rPr>
        <w:t> has been developed on the revised framework and annexed to the Directions.</w:t>
      </w:r>
    </w:p>
    <w:p w:rsidR="00C65FDD" w:rsidRDefault="00C65FDD" w:rsidP="00C65FDD">
      <w:pPr>
        <w:pStyle w:val="head"/>
        <w:jc w:val="both"/>
        <w:rPr>
          <w:rFonts w:ascii="Arial" w:hAnsi="Arial" w:cs="Arial"/>
          <w:b/>
          <w:bCs/>
          <w:color w:val="000000"/>
          <w:sz w:val="20"/>
          <w:szCs w:val="20"/>
        </w:rPr>
      </w:pPr>
      <w:r>
        <w:rPr>
          <w:rFonts w:ascii="Arial" w:hAnsi="Arial" w:cs="Arial"/>
          <w:b/>
          <w:bCs/>
          <w:color w:val="000000"/>
          <w:sz w:val="20"/>
          <w:szCs w:val="20"/>
        </w:rPr>
        <w:t>Applicability</w:t>
      </w:r>
    </w:p>
    <w:p w:rsidR="00C65FDD" w:rsidRDefault="00C65FDD" w:rsidP="00C65FDD">
      <w:pPr>
        <w:pStyle w:val="NormalWeb"/>
        <w:jc w:val="both"/>
        <w:rPr>
          <w:rFonts w:ascii="Arial" w:hAnsi="Arial" w:cs="Arial"/>
          <w:color w:val="000000"/>
          <w:sz w:val="20"/>
          <w:szCs w:val="20"/>
        </w:rPr>
      </w:pPr>
      <w:r>
        <w:rPr>
          <w:rFonts w:ascii="Arial" w:hAnsi="Arial" w:cs="Arial"/>
          <w:color w:val="000000"/>
          <w:sz w:val="20"/>
          <w:szCs w:val="20"/>
        </w:rPr>
        <w:t>4. The revised framework as detailed in the Reserve Bank of India (Classification, Valuation and Operation of Investment Portfolio of Commercial Banks) Directions, 2023 </w:t>
      </w:r>
      <w:hyperlink r:id="rId11" w:anchor="MD" w:history="1">
        <w:r>
          <w:rPr>
            <w:rStyle w:val="Hyperlink"/>
            <w:rFonts w:ascii="Arial" w:hAnsi="Arial" w:cs="Arial"/>
            <w:sz w:val="20"/>
            <w:szCs w:val="20"/>
          </w:rPr>
          <w:t>annexed</w:t>
        </w:r>
      </w:hyperlink>
      <w:r>
        <w:rPr>
          <w:rFonts w:ascii="Arial" w:hAnsi="Arial" w:cs="Arial"/>
          <w:color w:val="000000"/>
          <w:sz w:val="20"/>
          <w:szCs w:val="20"/>
        </w:rPr>
        <w:t> hereto shall be applicable from April 1, 2024, to all Commercial Banks excluding Regional Rural Banks.</w:t>
      </w:r>
    </w:p>
    <w:p w:rsidR="00C65FDD" w:rsidRDefault="00C65FDD" w:rsidP="00C65FDD">
      <w:pPr>
        <w:pStyle w:val="NormalWeb"/>
        <w:jc w:val="both"/>
        <w:rPr>
          <w:rFonts w:ascii="Arial" w:hAnsi="Arial" w:cs="Arial"/>
          <w:color w:val="000000"/>
          <w:sz w:val="20"/>
          <w:szCs w:val="20"/>
        </w:rPr>
      </w:pPr>
      <w:r>
        <w:rPr>
          <w:rFonts w:ascii="Arial" w:hAnsi="Arial" w:cs="Arial"/>
          <w:color w:val="000000"/>
          <w:sz w:val="20"/>
          <w:szCs w:val="20"/>
        </w:rPr>
        <w:t>5. Reserve Bank of India is issuing these Directions in the exercise of its powers conferred under section 35A of the Banking Regulation Act, 1949, and all the powers enabling it on this behalf.</w:t>
      </w:r>
    </w:p>
    <w:p w:rsidR="00C65FDD" w:rsidRDefault="00C65FDD" w:rsidP="00C65FDD">
      <w:pPr>
        <w:pStyle w:val="NormalWeb"/>
        <w:rPr>
          <w:rFonts w:ascii="Arial" w:hAnsi="Arial" w:cs="Arial"/>
          <w:color w:val="000000"/>
          <w:sz w:val="20"/>
          <w:szCs w:val="20"/>
        </w:rPr>
      </w:pPr>
      <w:r>
        <w:rPr>
          <w:rFonts w:ascii="Arial" w:hAnsi="Arial" w:cs="Arial"/>
          <w:color w:val="000000"/>
          <w:sz w:val="20"/>
          <w:szCs w:val="20"/>
        </w:rPr>
        <w:t>Yours faithfully,</w:t>
      </w:r>
    </w:p>
    <w:p w:rsidR="00C65FDD" w:rsidRDefault="00C65FDD" w:rsidP="00C65FDD">
      <w:pPr>
        <w:pStyle w:val="NormalWeb"/>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Usha</w:t>
      </w:r>
      <w:proofErr w:type="spellEnd"/>
      <w:r>
        <w:rPr>
          <w:rFonts w:ascii="Arial" w:hAnsi="Arial" w:cs="Arial"/>
          <w:color w:val="000000"/>
          <w:sz w:val="20"/>
          <w:szCs w:val="20"/>
        </w:rPr>
        <w:t xml:space="preserve"> </w:t>
      </w:r>
      <w:proofErr w:type="spellStart"/>
      <w:r>
        <w:rPr>
          <w:rFonts w:ascii="Arial" w:hAnsi="Arial" w:cs="Arial"/>
          <w:color w:val="000000"/>
          <w:sz w:val="20"/>
          <w:szCs w:val="20"/>
        </w:rPr>
        <w:t>Janakiraman</w:t>
      </w:r>
      <w:proofErr w:type="spellEnd"/>
      <w:r>
        <w:rPr>
          <w:rFonts w:ascii="Arial" w:hAnsi="Arial" w:cs="Arial"/>
          <w:color w:val="000000"/>
          <w:sz w:val="20"/>
          <w:szCs w:val="20"/>
        </w:rPr>
        <w:t>)</w:t>
      </w:r>
      <w:r>
        <w:rPr>
          <w:rFonts w:ascii="Arial" w:hAnsi="Arial" w:cs="Arial"/>
          <w:color w:val="000000"/>
          <w:sz w:val="20"/>
          <w:szCs w:val="20"/>
        </w:rPr>
        <w:br/>
        <w:t>Chief General Manager</w:t>
      </w:r>
    </w:p>
    <w:p w:rsidR="00C65FDD" w:rsidRDefault="00C65FDD" w:rsidP="00C65FDD">
      <w:pPr>
        <w:pStyle w:val="NormalWeb"/>
        <w:rPr>
          <w:rFonts w:ascii="Arial" w:hAnsi="Arial" w:cs="Arial"/>
          <w:color w:val="000000"/>
          <w:sz w:val="20"/>
          <w:szCs w:val="20"/>
        </w:rPr>
      </w:pPr>
      <w:r w:rsidRPr="00C65FDD">
        <w:rPr>
          <w:rFonts w:ascii="Arial" w:hAnsi="Arial" w:cs="Arial"/>
          <w:color w:val="000000"/>
          <w:sz w:val="20"/>
          <w:szCs w:val="20"/>
        </w:rPr>
        <w:t>For more details, kindly refer:</w:t>
      </w:r>
      <w:r>
        <w:rPr>
          <w:rFonts w:ascii="Arial" w:hAnsi="Arial" w:cs="Arial"/>
          <w:color w:val="000000"/>
          <w:sz w:val="20"/>
          <w:szCs w:val="20"/>
        </w:rPr>
        <w:t xml:space="preserve"> </w:t>
      </w:r>
      <w:hyperlink r:id="rId12" w:history="1">
        <w:r w:rsidRPr="00183748">
          <w:rPr>
            <w:rStyle w:val="Hyperlink"/>
            <w:rFonts w:ascii="Arial" w:hAnsi="Arial" w:cs="Arial"/>
            <w:sz w:val="20"/>
            <w:szCs w:val="20"/>
          </w:rPr>
          <w:t>https://www.rbi.org.in/Scripts/NotificationUser.aspx?Id=12534&amp;Mode=0</w:t>
        </w:r>
      </w:hyperlink>
      <w:r>
        <w:rPr>
          <w:rFonts w:ascii="Arial" w:hAnsi="Arial" w:cs="Arial"/>
          <w:color w:val="000000"/>
          <w:sz w:val="20"/>
          <w:szCs w:val="20"/>
        </w:rPr>
        <w:t xml:space="preserve"> </w:t>
      </w:r>
    </w:p>
    <w:p w:rsidR="00C65FDD" w:rsidRDefault="00C65FDD" w:rsidP="00C65FDD">
      <w:pPr>
        <w:pStyle w:val="NormalWeb"/>
        <w:rPr>
          <w:rFonts w:ascii="Arial" w:hAnsi="Arial" w:cs="Arial"/>
          <w:color w:val="000000"/>
          <w:sz w:val="20"/>
          <w:szCs w:val="20"/>
        </w:rPr>
      </w:pPr>
    </w:p>
    <w:p w:rsidR="00C65FDD" w:rsidRDefault="00C65FDD" w:rsidP="00C65FDD">
      <w:pPr>
        <w:pStyle w:val="NormalWeb"/>
        <w:rPr>
          <w:rFonts w:ascii="Arial" w:hAnsi="Arial" w:cs="Arial"/>
          <w:color w:val="000000"/>
          <w:sz w:val="20"/>
          <w:szCs w:val="20"/>
        </w:rPr>
      </w:pPr>
    </w:p>
    <w:p w:rsidR="00C65FDD" w:rsidRDefault="00C65FDD" w:rsidP="00C65FDD">
      <w:pPr>
        <w:pStyle w:val="NormalWeb"/>
        <w:rPr>
          <w:rFonts w:ascii="Arial" w:hAnsi="Arial" w:cs="Arial"/>
          <w:color w:val="000000"/>
          <w:sz w:val="20"/>
          <w:szCs w:val="20"/>
        </w:rPr>
      </w:pPr>
    </w:p>
    <w:p w:rsidR="00C65FDD" w:rsidRDefault="00153762" w:rsidP="00C65FDD">
      <w:pPr>
        <w:pStyle w:val="NormalWeb"/>
        <w:rPr>
          <w:rFonts w:ascii="Arial" w:hAnsi="Arial" w:cs="Arial"/>
          <w:b/>
          <w:bCs/>
          <w:color w:val="000000"/>
          <w:sz w:val="20"/>
          <w:szCs w:val="20"/>
        </w:rPr>
      </w:pPr>
      <w:r>
        <w:rPr>
          <w:rFonts w:ascii="Arial" w:hAnsi="Arial" w:cs="Arial"/>
          <w:b/>
          <w:bCs/>
          <w:color w:val="000000"/>
          <w:sz w:val="20"/>
          <w:szCs w:val="20"/>
        </w:rPr>
        <w:lastRenderedPageBreak/>
        <w:t>Master Direction - Reserve Bank of India (Prudential Regulations on Basel III Capital Framework, Exposure Norms, Significant Investments, Classification, Valuation and Operation of Investment Portfolio Norms and Resource Raising Norms for All India Financial Institutions) Directions, 2023</w:t>
      </w:r>
    </w:p>
    <w:p w:rsidR="00153762" w:rsidRDefault="00153762" w:rsidP="00153762">
      <w:pPr>
        <w:pStyle w:val="NormalWeb"/>
        <w:jc w:val="both"/>
        <w:rPr>
          <w:rFonts w:ascii="Arial" w:hAnsi="Arial" w:cs="Arial"/>
          <w:color w:val="000000"/>
          <w:sz w:val="20"/>
          <w:szCs w:val="20"/>
        </w:rPr>
      </w:pPr>
      <w:r>
        <w:rPr>
          <w:rFonts w:ascii="Arial" w:hAnsi="Arial" w:cs="Arial"/>
          <w:color w:val="000000"/>
          <w:sz w:val="20"/>
          <w:szCs w:val="20"/>
        </w:rPr>
        <w:t>RBI/</w:t>
      </w:r>
      <w:proofErr w:type="spellStart"/>
      <w:r>
        <w:rPr>
          <w:rFonts w:ascii="Arial" w:hAnsi="Arial" w:cs="Arial"/>
          <w:color w:val="000000"/>
          <w:sz w:val="20"/>
          <w:szCs w:val="20"/>
        </w:rPr>
        <w:t>DoR</w:t>
      </w:r>
      <w:proofErr w:type="spellEnd"/>
      <w:r>
        <w:rPr>
          <w:rFonts w:ascii="Arial" w:hAnsi="Arial" w:cs="Arial"/>
          <w:color w:val="000000"/>
          <w:sz w:val="20"/>
          <w:szCs w:val="20"/>
        </w:rPr>
        <w:t>/2023-24/105</w:t>
      </w:r>
      <w:r>
        <w:rPr>
          <w:rFonts w:ascii="Arial" w:hAnsi="Arial" w:cs="Arial"/>
          <w:color w:val="000000"/>
          <w:sz w:val="20"/>
          <w:szCs w:val="20"/>
        </w:rPr>
        <w:br/>
        <w:t>DoR.FIN.REC.40/01.02.000/2023-24</w:t>
      </w:r>
    </w:p>
    <w:p w:rsidR="00153762" w:rsidRDefault="00153762" w:rsidP="00153762">
      <w:pPr>
        <w:pStyle w:val="NormalWeb"/>
        <w:jc w:val="right"/>
        <w:rPr>
          <w:rFonts w:ascii="Arial" w:hAnsi="Arial" w:cs="Arial"/>
          <w:color w:val="000000"/>
          <w:sz w:val="20"/>
          <w:szCs w:val="20"/>
        </w:rPr>
      </w:pPr>
      <w:r>
        <w:rPr>
          <w:rFonts w:ascii="Arial" w:hAnsi="Arial" w:cs="Arial"/>
          <w:color w:val="000000"/>
          <w:sz w:val="20"/>
          <w:szCs w:val="20"/>
        </w:rPr>
        <w:t>September 21, 2023</w:t>
      </w:r>
    </w:p>
    <w:p w:rsidR="00153762" w:rsidRDefault="00153762" w:rsidP="00153762">
      <w:pPr>
        <w:pStyle w:val="head"/>
        <w:jc w:val="both"/>
        <w:rPr>
          <w:rFonts w:ascii="Arial" w:hAnsi="Arial" w:cs="Arial"/>
          <w:b/>
          <w:bCs/>
          <w:color w:val="000000"/>
          <w:sz w:val="20"/>
          <w:szCs w:val="20"/>
        </w:rPr>
      </w:pPr>
      <w:r>
        <w:rPr>
          <w:rFonts w:ascii="Arial" w:hAnsi="Arial" w:cs="Arial"/>
          <w:b/>
          <w:bCs/>
          <w:color w:val="000000"/>
          <w:sz w:val="20"/>
          <w:szCs w:val="20"/>
        </w:rPr>
        <w:t>Master Direction - Reserve Bank of India (Prudential Regulations on Basel III Capital Framework, Exposure Norms, Significant Investments, Classification, Valuation and Operation of Investment Portfolio Norms and Resource Raising Norms for All India Financial Institutions) Directions, 2023</w:t>
      </w:r>
    </w:p>
    <w:p w:rsidR="00153762" w:rsidRDefault="00153762" w:rsidP="00153762">
      <w:pPr>
        <w:pStyle w:val="NormalWeb"/>
        <w:jc w:val="both"/>
        <w:rPr>
          <w:rFonts w:ascii="Arial" w:hAnsi="Arial" w:cs="Arial"/>
          <w:color w:val="000000"/>
          <w:sz w:val="20"/>
          <w:szCs w:val="20"/>
        </w:rPr>
      </w:pPr>
      <w:r>
        <w:rPr>
          <w:rFonts w:ascii="Arial" w:hAnsi="Arial" w:cs="Arial"/>
          <w:color w:val="000000"/>
          <w:sz w:val="20"/>
          <w:szCs w:val="20"/>
        </w:rPr>
        <w:t>In exercise of the powers conferred by Section 45L of the Reserve Bank of India Act, 1934, the Reserve Bank of India (hereinafter called the Reserve Bank) being satisfied that it is necessary and expedient in the public interest and in the interest of financial sector policy so to do, hereby, issues the </w:t>
      </w:r>
      <w:hyperlink r:id="rId13" w:tgtFrame="_blank" w:history="1">
        <w:r>
          <w:rPr>
            <w:rStyle w:val="Hyperlink"/>
            <w:rFonts w:ascii="Arial" w:hAnsi="Arial" w:cs="Arial"/>
            <w:sz w:val="20"/>
            <w:szCs w:val="20"/>
          </w:rPr>
          <w:t>Directions</w:t>
        </w:r>
      </w:hyperlink>
      <w:r>
        <w:rPr>
          <w:rFonts w:ascii="Arial" w:hAnsi="Arial" w:cs="Arial"/>
          <w:color w:val="000000"/>
          <w:sz w:val="20"/>
          <w:szCs w:val="20"/>
        </w:rPr>
        <w:t> hereinafter specified.</w:t>
      </w:r>
    </w:p>
    <w:p w:rsidR="00153762" w:rsidRDefault="00153762" w:rsidP="00C65FDD">
      <w:pPr>
        <w:pStyle w:val="NormalWeb"/>
        <w:rPr>
          <w:rFonts w:ascii="Arial" w:hAnsi="Arial" w:cs="Arial"/>
          <w:color w:val="000000"/>
          <w:sz w:val="20"/>
          <w:szCs w:val="20"/>
        </w:rPr>
      </w:pPr>
      <w:r w:rsidRPr="00153762">
        <w:rPr>
          <w:rFonts w:ascii="Arial" w:hAnsi="Arial" w:cs="Arial"/>
          <w:color w:val="000000"/>
          <w:sz w:val="20"/>
          <w:szCs w:val="20"/>
        </w:rPr>
        <w:t>For more details, kindly refer:</w:t>
      </w:r>
      <w:r w:rsidRPr="00153762">
        <w:t xml:space="preserve"> </w:t>
      </w:r>
      <w:hyperlink r:id="rId14" w:history="1">
        <w:r w:rsidRPr="00183748">
          <w:rPr>
            <w:rStyle w:val="Hyperlink"/>
            <w:rFonts w:ascii="Arial" w:hAnsi="Arial" w:cs="Arial"/>
            <w:sz w:val="20"/>
            <w:szCs w:val="20"/>
          </w:rPr>
          <w:t>https://www.rbi.org.in/Scripts/NotificationUser.aspx?Id=12538&amp;Mode=0</w:t>
        </w:r>
      </w:hyperlink>
      <w:r>
        <w:rPr>
          <w:rFonts w:ascii="Arial" w:hAnsi="Arial" w:cs="Arial"/>
          <w:color w:val="000000"/>
          <w:sz w:val="20"/>
          <w:szCs w:val="20"/>
        </w:rPr>
        <w:t xml:space="preserve"> </w:t>
      </w:r>
    </w:p>
    <w:p w:rsidR="00153762" w:rsidRDefault="00153762" w:rsidP="00C65FDD">
      <w:pPr>
        <w:pStyle w:val="NormalWeb"/>
        <w:rPr>
          <w:rFonts w:ascii="Arial" w:hAnsi="Arial" w:cs="Arial"/>
          <w:color w:val="000000"/>
          <w:sz w:val="20"/>
          <w:szCs w:val="20"/>
        </w:rPr>
      </w:pPr>
    </w:p>
    <w:p w:rsidR="00153762" w:rsidRDefault="00153762" w:rsidP="00C65FDD">
      <w:pPr>
        <w:pStyle w:val="NormalWeb"/>
        <w:rPr>
          <w:rFonts w:ascii="Arial" w:hAnsi="Arial" w:cs="Arial"/>
          <w:color w:val="000000"/>
          <w:sz w:val="20"/>
          <w:szCs w:val="20"/>
        </w:rPr>
      </w:pPr>
    </w:p>
    <w:p w:rsidR="00153762" w:rsidRDefault="00153762" w:rsidP="00C65FDD">
      <w:pPr>
        <w:pStyle w:val="NormalWeb"/>
        <w:rPr>
          <w:rFonts w:ascii="Arial" w:hAnsi="Arial" w:cs="Arial"/>
          <w:color w:val="000000"/>
          <w:sz w:val="20"/>
          <w:szCs w:val="20"/>
        </w:rPr>
      </w:pPr>
    </w:p>
    <w:p w:rsidR="00153762" w:rsidRDefault="00153762" w:rsidP="00C65FDD">
      <w:pPr>
        <w:pStyle w:val="NormalWeb"/>
        <w:rPr>
          <w:rFonts w:ascii="Arial" w:hAnsi="Arial" w:cs="Arial"/>
          <w:color w:val="000000"/>
          <w:sz w:val="20"/>
          <w:szCs w:val="20"/>
        </w:rPr>
      </w:pPr>
    </w:p>
    <w:p w:rsidR="00153762" w:rsidRDefault="00153762" w:rsidP="00C65FDD">
      <w:pPr>
        <w:pStyle w:val="NormalWeb"/>
        <w:rPr>
          <w:rFonts w:ascii="Arial" w:hAnsi="Arial" w:cs="Arial"/>
          <w:color w:val="000000"/>
          <w:sz w:val="20"/>
          <w:szCs w:val="20"/>
        </w:rPr>
      </w:pPr>
    </w:p>
    <w:p w:rsidR="00153762" w:rsidRDefault="00153762" w:rsidP="00C65FDD">
      <w:pPr>
        <w:pStyle w:val="NormalWeb"/>
        <w:rPr>
          <w:rFonts w:ascii="Arial" w:hAnsi="Arial" w:cs="Arial"/>
          <w:color w:val="000000"/>
          <w:sz w:val="20"/>
          <w:szCs w:val="20"/>
        </w:rPr>
      </w:pPr>
    </w:p>
    <w:p w:rsidR="00153762" w:rsidRDefault="00153762" w:rsidP="00C65FDD">
      <w:pPr>
        <w:pStyle w:val="NormalWeb"/>
        <w:rPr>
          <w:rFonts w:ascii="Arial" w:hAnsi="Arial" w:cs="Arial"/>
          <w:color w:val="000000"/>
          <w:sz w:val="20"/>
          <w:szCs w:val="20"/>
        </w:rPr>
      </w:pPr>
    </w:p>
    <w:p w:rsidR="00153762" w:rsidRDefault="00153762" w:rsidP="00C65FDD">
      <w:pPr>
        <w:pStyle w:val="NormalWeb"/>
        <w:rPr>
          <w:rFonts w:ascii="Arial" w:hAnsi="Arial" w:cs="Arial"/>
          <w:color w:val="000000"/>
          <w:sz w:val="20"/>
          <w:szCs w:val="20"/>
        </w:rPr>
      </w:pPr>
    </w:p>
    <w:p w:rsidR="00153762" w:rsidRDefault="00153762" w:rsidP="00C65FDD">
      <w:pPr>
        <w:pStyle w:val="NormalWeb"/>
        <w:rPr>
          <w:rFonts w:ascii="Arial" w:hAnsi="Arial" w:cs="Arial"/>
          <w:color w:val="000000"/>
          <w:sz w:val="20"/>
          <w:szCs w:val="20"/>
        </w:rPr>
      </w:pPr>
    </w:p>
    <w:p w:rsidR="00153762" w:rsidRDefault="00153762" w:rsidP="00C65FDD">
      <w:pPr>
        <w:pStyle w:val="NormalWeb"/>
        <w:rPr>
          <w:rFonts w:ascii="Arial" w:hAnsi="Arial" w:cs="Arial"/>
          <w:color w:val="000000"/>
          <w:sz w:val="20"/>
          <w:szCs w:val="20"/>
        </w:rPr>
      </w:pPr>
    </w:p>
    <w:p w:rsidR="00153762" w:rsidRDefault="00153762" w:rsidP="00C65FDD">
      <w:pPr>
        <w:pStyle w:val="NormalWeb"/>
        <w:rPr>
          <w:rFonts w:ascii="Arial" w:hAnsi="Arial" w:cs="Arial"/>
          <w:color w:val="000000"/>
          <w:sz w:val="20"/>
          <w:szCs w:val="20"/>
        </w:rPr>
      </w:pPr>
    </w:p>
    <w:p w:rsidR="00153762" w:rsidRDefault="00153762" w:rsidP="00C65FDD">
      <w:pPr>
        <w:pStyle w:val="NormalWeb"/>
        <w:rPr>
          <w:rFonts w:ascii="Arial" w:hAnsi="Arial" w:cs="Arial"/>
          <w:color w:val="000000"/>
          <w:sz w:val="20"/>
          <w:szCs w:val="20"/>
        </w:rPr>
      </w:pPr>
    </w:p>
    <w:p w:rsidR="00153762" w:rsidRDefault="00153762" w:rsidP="00C65FDD">
      <w:pPr>
        <w:pStyle w:val="NormalWeb"/>
        <w:rPr>
          <w:rFonts w:ascii="Arial" w:hAnsi="Arial" w:cs="Arial"/>
          <w:color w:val="000000"/>
          <w:sz w:val="20"/>
          <w:szCs w:val="20"/>
        </w:rPr>
      </w:pPr>
    </w:p>
    <w:p w:rsidR="00153762" w:rsidRDefault="00153762" w:rsidP="00C65FDD">
      <w:pPr>
        <w:pStyle w:val="NormalWeb"/>
        <w:rPr>
          <w:rFonts w:ascii="Arial" w:hAnsi="Arial" w:cs="Arial"/>
          <w:color w:val="000000"/>
          <w:sz w:val="20"/>
          <w:szCs w:val="20"/>
        </w:rPr>
      </w:pPr>
    </w:p>
    <w:p w:rsidR="00153762" w:rsidRDefault="00153762" w:rsidP="00C65FDD">
      <w:pPr>
        <w:pStyle w:val="NormalWeb"/>
        <w:rPr>
          <w:rFonts w:ascii="Arial" w:hAnsi="Arial" w:cs="Arial"/>
          <w:color w:val="000000"/>
          <w:sz w:val="20"/>
          <w:szCs w:val="20"/>
        </w:rPr>
      </w:pPr>
    </w:p>
    <w:p w:rsidR="00153762" w:rsidRDefault="00153762" w:rsidP="00C65FDD">
      <w:pPr>
        <w:pStyle w:val="NormalWeb"/>
        <w:rPr>
          <w:rFonts w:ascii="Arial" w:hAnsi="Arial" w:cs="Arial"/>
          <w:color w:val="000000"/>
          <w:sz w:val="20"/>
          <w:szCs w:val="20"/>
        </w:rPr>
      </w:pPr>
    </w:p>
    <w:p w:rsidR="00153762" w:rsidRDefault="00153762" w:rsidP="00C65FDD">
      <w:pPr>
        <w:pStyle w:val="NormalWeb"/>
        <w:rPr>
          <w:rFonts w:ascii="Arial" w:hAnsi="Arial" w:cs="Arial"/>
          <w:color w:val="000000"/>
          <w:sz w:val="20"/>
          <w:szCs w:val="20"/>
        </w:rPr>
      </w:pPr>
    </w:p>
    <w:p w:rsidR="00153762" w:rsidRDefault="00153762" w:rsidP="00C65FDD">
      <w:pPr>
        <w:pStyle w:val="NormalWeb"/>
        <w:rPr>
          <w:rFonts w:ascii="Arial" w:hAnsi="Arial" w:cs="Arial"/>
          <w:b/>
          <w:bCs/>
          <w:color w:val="000000"/>
          <w:sz w:val="20"/>
          <w:szCs w:val="20"/>
        </w:rPr>
      </w:pPr>
      <w:r>
        <w:rPr>
          <w:rFonts w:ascii="Arial" w:hAnsi="Arial" w:cs="Arial"/>
          <w:b/>
          <w:bCs/>
          <w:color w:val="000000"/>
          <w:sz w:val="20"/>
          <w:szCs w:val="20"/>
        </w:rPr>
        <w:lastRenderedPageBreak/>
        <w:t>Reverse Repo transactions - Reporting in Form ‘A’ Return</w:t>
      </w:r>
    </w:p>
    <w:p w:rsidR="00153762" w:rsidRPr="00153762" w:rsidRDefault="00153762" w:rsidP="00153762">
      <w:pPr>
        <w:spacing w:before="100" w:beforeAutospacing="1" w:after="100" w:afterAutospacing="1" w:line="240" w:lineRule="auto"/>
        <w:jc w:val="both"/>
        <w:rPr>
          <w:rFonts w:ascii="Arial" w:eastAsia="Times New Roman" w:hAnsi="Arial" w:cs="Arial"/>
          <w:color w:val="000000"/>
          <w:sz w:val="20"/>
          <w:szCs w:val="20"/>
          <w:lang w:eastAsia="en-IN"/>
        </w:rPr>
      </w:pPr>
      <w:r w:rsidRPr="00153762">
        <w:rPr>
          <w:rFonts w:ascii="Arial" w:eastAsia="Times New Roman" w:hAnsi="Arial" w:cs="Arial"/>
          <w:color w:val="000000"/>
          <w:sz w:val="20"/>
          <w:szCs w:val="20"/>
          <w:lang w:eastAsia="en-IN"/>
        </w:rPr>
        <w:t>RBI/2023-24/68</w:t>
      </w:r>
      <w:r w:rsidRPr="00153762">
        <w:rPr>
          <w:rFonts w:ascii="Arial" w:eastAsia="Times New Roman" w:hAnsi="Arial" w:cs="Arial"/>
          <w:color w:val="000000"/>
          <w:sz w:val="20"/>
          <w:szCs w:val="20"/>
          <w:lang w:eastAsia="en-IN"/>
        </w:rPr>
        <w:br/>
        <w:t>DoR.RET.REC.43/12.01.001/2023-24</w:t>
      </w:r>
    </w:p>
    <w:p w:rsidR="00153762" w:rsidRPr="00153762" w:rsidRDefault="00153762" w:rsidP="00153762">
      <w:pPr>
        <w:spacing w:before="100" w:beforeAutospacing="1" w:after="100" w:afterAutospacing="1" w:line="240" w:lineRule="auto"/>
        <w:jc w:val="right"/>
        <w:rPr>
          <w:rFonts w:ascii="Arial" w:eastAsia="Times New Roman" w:hAnsi="Arial" w:cs="Arial"/>
          <w:color w:val="000000"/>
          <w:sz w:val="20"/>
          <w:szCs w:val="20"/>
          <w:lang w:eastAsia="en-IN"/>
        </w:rPr>
      </w:pPr>
      <w:r w:rsidRPr="00153762">
        <w:rPr>
          <w:rFonts w:ascii="Arial" w:eastAsia="Times New Roman" w:hAnsi="Arial" w:cs="Arial"/>
          <w:color w:val="000000"/>
          <w:sz w:val="20"/>
          <w:szCs w:val="20"/>
          <w:lang w:eastAsia="en-IN"/>
        </w:rPr>
        <w:t>October 16, 2023</w:t>
      </w:r>
    </w:p>
    <w:p w:rsidR="00153762" w:rsidRPr="00153762" w:rsidRDefault="00153762" w:rsidP="00153762">
      <w:pPr>
        <w:spacing w:before="100" w:beforeAutospacing="1" w:after="100" w:afterAutospacing="1" w:line="240" w:lineRule="auto"/>
        <w:jc w:val="both"/>
        <w:rPr>
          <w:rFonts w:ascii="Arial" w:eastAsia="Times New Roman" w:hAnsi="Arial" w:cs="Arial"/>
          <w:color w:val="000000"/>
          <w:sz w:val="20"/>
          <w:szCs w:val="20"/>
          <w:lang w:eastAsia="en-IN"/>
        </w:rPr>
      </w:pPr>
      <w:r w:rsidRPr="00153762">
        <w:rPr>
          <w:rFonts w:ascii="Arial" w:eastAsia="Times New Roman" w:hAnsi="Arial" w:cs="Arial"/>
          <w:color w:val="000000"/>
          <w:sz w:val="20"/>
          <w:szCs w:val="20"/>
          <w:lang w:eastAsia="en-IN"/>
        </w:rPr>
        <w:t>The Chairperson / CEOs of all Commercial Banks</w:t>
      </w:r>
    </w:p>
    <w:p w:rsidR="00153762" w:rsidRPr="00153762" w:rsidRDefault="00153762" w:rsidP="00153762">
      <w:pPr>
        <w:spacing w:before="100" w:beforeAutospacing="1" w:after="100" w:afterAutospacing="1" w:line="240" w:lineRule="auto"/>
        <w:jc w:val="both"/>
        <w:rPr>
          <w:rFonts w:ascii="Arial" w:eastAsia="Times New Roman" w:hAnsi="Arial" w:cs="Arial"/>
          <w:color w:val="000000"/>
          <w:sz w:val="20"/>
          <w:szCs w:val="20"/>
          <w:lang w:eastAsia="en-IN"/>
        </w:rPr>
      </w:pPr>
      <w:r w:rsidRPr="00153762">
        <w:rPr>
          <w:rFonts w:ascii="Arial" w:eastAsia="Times New Roman" w:hAnsi="Arial" w:cs="Arial"/>
          <w:color w:val="000000"/>
          <w:sz w:val="20"/>
          <w:szCs w:val="20"/>
          <w:lang w:eastAsia="en-IN"/>
        </w:rPr>
        <w:t>Madam / Dear Sir,</w:t>
      </w:r>
    </w:p>
    <w:p w:rsidR="00153762" w:rsidRPr="00153762" w:rsidRDefault="00153762" w:rsidP="00153762">
      <w:pPr>
        <w:spacing w:before="100" w:beforeAutospacing="1" w:after="100" w:afterAutospacing="1" w:line="240" w:lineRule="auto"/>
        <w:jc w:val="both"/>
        <w:rPr>
          <w:rFonts w:ascii="Arial" w:eastAsia="Times New Roman" w:hAnsi="Arial" w:cs="Arial"/>
          <w:b/>
          <w:bCs/>
          <w:color w:val="000000"/>
          <w:sz w:val="20"/>
          <w:szCs w:val="20"/>
          <w:lang w:eastAsia="en-IN"/>
        </w:rPr>
      </w:pPr>
      <w:r w:rsidRPr="00153762">
        <w:rPr>
          <w:rFonts w:ascii="Arial" w:eastAsia="Times New Roman" w:hAnsi="Arial" w:cs="Arial"/>
          <w:b/>
          <w:bCs/>
          <w:color w:val="000000"/>
          <w:sz w:val="20"/>
          <w:szCs w:val="20"/>
          <w:lang w:eastAsia="en-IN"/>
        </w:rPr>
        <w:t>Reverse Repo transactions - Reporting in Form ‘A’ Return</w:t>
      </w:r>
    </w:p>
    <w:p w:rsidR="00153762" w:rsidRPr="00153762" w:rsidRDefault="00153762" w:rsidP="00153762">
      <w:pPr>
        <w:spacing w:before="100" w:beforeAutospacing="1" w:after="100" w:afterAutospacing="1" w:line="240" w:lineRule="auto"/>
        <w:jc w:val="both"/>
        <w:rPr>
          <w:rFonts w:ascii="Arial" w:eastAsia="Times New Roman" w:hAnsi="Arial" w:cs="Arial"/>
          <w:color w:val="000000"/>
          <w:sz w:val="20"/>
          <w:szCs w:val="20"/>
          <w:lang w:eastAsia="en-IN"/>
        </w:rPr>
      </w:pPr>
      <w:r w:rsidRPr="00153762">
        <w:rPr>
          <w:rFonts w:ascii="Arial" w:eastAsia="Times New Roman" w:hAnsi="Arial" w:cs="Arial"/>
          <w:color w:val="000000"/>
          <w:sz w:val="20"/>
          <w:szCs w:val="20"/>
          <w:lang w:eastAsia="en-IN"/>
        </w:rPr>
        <w:t>Please refer to Form A Return in the </w:t>
      </w:r>
      <w:hyperlink r:id="rId15" w:tgtFrame="_blank" w:history="1">
        <w:r w:rsidRPr="00153762">
          <w:rPr>
            <w:rFonts w:ascii="Arial" w:eastAsia="Times New Roman" w:hAnsi="Arial" w:cs="Arial"/>
            <w:color w:val="0000FF"/>
            <w:sz w:val="20"/>
            <w:szCs w:val="20"/>
            <w:u w:val="single"/>
            <w:lang w:eastAsia="en-IN"/>
          </w:rPr>
          <w:t>Master Direction - Reserve Bank of India [Cash Reserve Ratio (CRR) and Statutory Liquidity Ratio (SLR)] Directions - 2021</w:t>
        </w:r>
      </w:hyperlink>
      <w:r w:rsidRPr="00153762">
        <w:rPr>
          <w:rFonts w:ascii="Arial" w:eastAsia="Times New Roman" w:hAnsi="Arial" w:cs="Arial"/>
          <w:color w:val="000000"/>
          <w:sz w:val="20"/>
          <w:szCs w:val="20"/>
          <w:lang w:eastAsia="en-IN"/>
        </w:rPr>
        <w:t> (updated as on September 25, 2023) regarding the reporting of Reverse Repo transactions by Commercial Banks.</w:t>
      </w:r>
    </w:p>
    <w:p w:rsidR="00153762" w:rsidRPr="00153762" w:rsidRDefault="00153762" w:rsidP="00153762">
      <w:pPr>
        <w:spacing w:before="100" w:beforeAutospacing="1" w:after="100" w:afterAutospacing="1" w:line="240" w:lineRule="auto"/>
        <w:jc w:val="both"/>
        <w:rPr>
          <w:rFonts w:ascii="Arial" w:eastAsia="Times New Roman" w:hAnsi="Arial" w:cs="Arial"/>
          <w:color w:val="000000"/>
          <w:sz w:val="20"/>
          <w:szCs w:val="20"/>
          <w:lang w:eastAsia="en-IN"/>
        </w:rPr>
      </w:pPr>
      <w:r w:rsidRPr="00153762">
        <w:rPr>
          <w:rFonts w:ascii="Arial" w:eastAsia="Times New Roman" w:hAnsi="Arial" w:cs="Arial"/>
          <w:color w:val="000000"/>
          <w:sz w:val="20"/>
          <w:szCs w:val="20"/>
          <w:lang w:eastAsia="en-IN"/>
        </w:rPr>
        <w:t xml:space="preserve">2. In order to bring uniformity in reporting of Reverse Repo transactions in the Form </w:t>
      </w:r>
      <w:proofErr w:type="gramStart"/>
      <w:r w:rsidRPr="00153762">
        <w:rPr>
          <w:rFonts w:ascii="Arial" w:eastAsia="Times New Roman" w:hAnsi="Arial" w:cs="Arial"/>
          <w:color w:val="000000"/>
          <w:sz w:val="20"/>
          <w:szCs w:val="20"/>
          <w:lang w:eastAsia="en-IN"/>
        </w:rPr>
        <w:t>A</w:t>
      </w:r>
      <w:proofErr w:type="gramEnd"/>
      <w:r w:rsidRPr="00153762">
        <w:rPr>
          <w:rFonts w:ascii="Arial" w:eastAsia="Times New Roman" w:hAnsi="Arial" w:cs="Arial"/>
          <w:color w:val="000000"/>
          <w:sz w:val="20"/>
          <w:szCs w:val="20"/>
          <w:lang w:eastAsia="en-IN"/>
        </w:rPr>
        <w:t xml:space="preserve"> Return by various banks, it is clarified that the banks should adhere to the following practice for presentation of Reverse Repo transactions in the above return:</w:t>
      </w:r>
    </w:p>
    <w:p w:rsidR="00153762" w:rsidRPr="00153762" w:rsidRDefault="00153762" w:rsidP="00153762">
      <w:pPr>
        <w:spacing w:before="100" w:beforeAutospacing="1" w:after="100" w:afterAutospacing="1" w:line="240" w:lineRule="auto"/>
        <w:jc w:val="both"/>
        <w:rPr>
          <w:rFonts w:ascii="Arial" w:eastAsia="Times New Roman" w:hAnsi="Arial" w:cs="Arial"/>
          <w:color w:val="000000"/>
          <w:sz w:val="20"/>
          <w:szCs w:val="20"/>
          <w:lang w:eastAsia="en-IN"/>
        </w:rPr>
      </w:pPr>
      <w:r w:rsidRPr="00153762">
        <w:rPr>
          <w:rFonts w:ascii="Arial" w:eastAsia="Times New Roman" w:hAnsi="Arial" w:cs="Arial"/>
          <w:color w:val="000000"/>
          <w:sz w:val="20"/>
          <w:szCs w:val="20"/>
          <w:lang w:eastAsia="en-IN"/>
        </w:rPr>
        <w:t>A. Reverse Repo transactions with the banks should be reported as under:</w:t>
      </w:r>
    </w:p>
    <w:p w:rsidR="00153762" w:rsidRPr="00153762" w:rsidRDefault="00153762" w:rsidP="00153762">
      <w:pPr>
        <w:spacing w:before="100" w:beforeAutospacing="1" w:after="100" w:afterAutospacing="1" w:line="240" w:lineRule="auto"/>
        <w:jc w:val="both"/>
        <w:rPr>
          <w:rFonts w:ascii="Arial" w:eastAsia="Times New Roman" w:hAnsi="Arial" w:cs="Arial"/>
          <w:color w:val="000000"/>
          <w:sz w:val="20"/>
          <w:szCs w:val="20"/>
          <w:lang w:eastAsia="en-IN"/>
        </w:rPr>
      </w:pPr>
      <w:proofErr w:type="spellStart"/>
      <w:r w:rsidRPr="00153762">
        <w:rPr>
          <w:rFonts w:ascii="Arial" w:eastAsia="Times New Roman" w:hAnsi="Arial" w:cs="Arial"/>
          <w:color w:val="000000"/>
          <w:sz w:val="20"/>
          <w:szCs w:val="20"/>
          <w:lang w:eastAsia="en-IN"/>
        </w:rPr>
        <w:t>i</w:t>
      </w:r>
      <w:proofErr w:type="spellEnd"/>
      <w:r w:rsidRPr="00153762">
        <w:rPr>
          <w:rFonts w:ascii="Arial" w:eastAsia="Times New Roman" w:hAnsi="Arial" w:cs="Arial"/>
          <w:color w:val="000000"/>
          <w:sz w:val="20"/>
          <w:szCs w:val="20"/>
          <w:lang w:eastAsia="en-IN"/>
        </w:rPr>
        <w:t>. For original tenors up to and inclusive of 14 days</w:t>
      </w:r>
    </w:p>
    <w:p w:rsidR="00153762" w:rsidRPr="00153762" w:rsidRDefault="00153762" w:rsidP="00153762">
      <w:pPr>
        <w:numPr>
          <w:ilvl w:val="0"/>
          <w:numId w:val="1"/>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153762">
        <w:rPr>
          <w:rFonts w:ascii="Arial" w:eastAsia="Times New Roman" w:hAnsi="Arial" w:cs="Arial"/>
          <w:color w:val="000000"/>
          <w:sz w:val="20"/>
          <w:szCs w:val="20"/>
          <w:lang w:eastAsia="en-IN"/>
        </w:rPr>
        <w:t>Item III(b) of Form A (i.e. Money at call and short notice) and;</w:t>
      </w:r>
    </w:p>
    <w:p w:rsidR="00153762" w:rsidRPr="00153762" w:rsidRDefault="00153762" w:rsidP="00153762">
      <w:pPr>
        <w:numPr>
          <w:ilvl w:val="0"/>
          <w:numId w:val="1"/>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153762">
        <w:rPr>
          <w:rFonts w:ascii="Arial" w:eastAsia="Times New Roman" w:hAnsi="Arial" w:cs="Arial"/>
          <w:color w:val="000000"/>
          <w:sz w:val="20"/>
          <w:szCs w:val="20"/>
          <w:lang w:eastAsia="en-IN"/>
        </w:rPr>
        <w:t>Memo item 2.1 of Annex A to Form A (i.e. under Inter Bank Assets)</w:t>
      </w:r>
    </w:p>
    <w:p w:rsidR="00153762" w:rsidRPr="00153762" w:rsidRDefault="00153762" w:rsidP="00153762">
      <w:pPr>
        <w:spacing w:before="100" w:beforeAutospacing="1" w:after="100" w:afterAutospacing="1" w:line="240" w:lineRule="auto"/>
        <w:jc w:val="both"/>
        <w:rPr>
          <w:rFonts w:ascii="Arial" w:eastAsia="Times New Roman" w:hAnsi="Arial" w:cs="Arial"/>
          <w:color w:val="000000"/>
          <w:sz w:val="20"/>
          <w:szCs w:val="20"/>
          <w:lang w:eastAsia="en-IN"/>
        </w:rPr>
      </w:pPr>
      <w:r w:rsidRPr="00153762">
        <w:rPr>
          <w:rFonts w:ascii="Arial" w:eastAsia="Times New Roman" w:hAnsi="Arial" w:cs="Arial"/>
          <w:color w:val="000000"/>
          <w:sz w:val="20"/>
          <w:szCs w:val="20"/>
          <w:lang w:eastAsia="en-IN"/>
        </w:rPr>
        <w:t>ii. For original tenors more than 14 days</w:t>
      </w:r>
    </w:p>
    <w:p w:rsidR="00153762" w:rsidRPr="00153762" w:rsidRDefault="00153762" w:rsidP="00153762">
      <w:pPr>
        <w:numPr>
          <w:ilvl w:val="0"/>
          <w:numId w:val="2"/>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153762">
        <w:rPr>
          <w:rFonts w:ascii="Arial" w:eastAsia="Times New Roman" w:hAnsi="Arial" w:cs="Arial"/>
          <w:color w:val="000000"/>
          <w:sz w:val="20"/>
          <w:szCs w:val="20"/>
          <w:lang w:eastAsia="en-IN"/>
        </w:rPr>
        <w:t>Item III(c) of Form A (i.e. Advances to banks) and;</w:t>
      </w:r>
    </w:p>
    <w:p w:rsidR="00153762" w:rsidRPr="00153762" w:rsidRDefault="00153762" w:rsidP="00153762">
      <w:pPr>
        <w:numPr>
          <w:ilvl w:val="0"/>
          <w:numId w:val="2"/>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153762">
        <w:rPr>
          <w:rFonts w:ascii="Arial" w:eastAsia="Times New Roman" w:hAnsi="Arial" w:cs="Arial"/>
          <w:color w:val="000000"/>
          <w:sz w:val="20"/>
          <w:szCs w:val="20"/>
          <w:lang w:eastAsia="en-IN"/>
        </w:rPr>
        <w:t>Memo item 2.1 and 2.2 of Annex A to Form A (i.e. under Inter Bank Assets)</w:t>
      </w:r>
    </w:p>
    <w:p w:rsidR="00153762" w:rsidRPr="00153762" w:rsidRDefault="00153762" w:rsidP="00153762">
      <w:pPr>
        <w:spacing w:before="100" w:beforeAutospacing="1" w:after="100" w:afterAutospacing="1" w:line="240" w:lineRule="auto"/>
        <w:jc w:val="both"/>
        <w:rPr>
          <w:rFonts w:ascii="Arial" w:eastAsia="Times New Roman" w:hAnsi="Arial" w:cs="Arial"/>
          <w:color w:val="000000"/>
          <w:sz w:val="20"/>
          <w:szCs w:val="20"/>
          <w:lang w:eastAsia="en-IN"/>
        </w:rPr>
      </w:pPr>
      <w:r w:rsidRPr="00153762">
        <w:rPr>
          <w:rFonts w:ascii="Arial" w:eastAsia="Times New Roman" w:hAnsi="Arial" w:cs="Arial"/>
          <w:color w:val="000000"/>
          <w:sz w:val="20"/>
          <w:szCs w:val="20"/>
          <w:lang w:eastAsia="en-IN"/>
        </w:rPr>
        <w:t>B. Reverse Repo transactions with non-banks (other institutions) for all tenors should be reported under Item VI(a) of Form A [i.e. Loans, cash credits and overdrafts under Bank Credit in India (excluding inter-bank advances)].</w:t>
      </w:r>
    </w:p>
    <w:p w:rsidR="00153762" w:rsidRPr="00153762" w:rsidRDefault="00153762" w:rsidP="00153762">
      <w:pPr>
        <w:spacing w:before="100" w:beforeAutospacing="1" w:after="100" w:afterAutospacing="1" w:line="240" w:lineRule="auto"/>
        <w:jc w:val="both"/>
        <w:rPr>
          <w:rFonts w:ascii="Arial" w:eastAsia="Times New Roman" w:hAnsi="Arial" w:cs="Arial"/>
          <w:color w:val="000000"/>
          <w:sz w:val="20"/>
          <w:szCs w:val="20"/>
          <w:lang w:eastAsia="en-IN"/>
        </w:rPr>
      </w:pPr>
      <w:r w:rsidRPr="00153762">
        <w:rPr>
          <w:rFonts w:ascii="Arial" w:eastAsia="Times New Roman" w:hAnsi="Arial" w:cs="Arial"/>
          <w:color w:val="000000"/>
          <w:sz w:val="20"/>
          <w:szCs w:val="20"/>
          <w:lang w:eastAsia="en-IN"/>
        </w:rPr>
        <w:t>Yours faithfully,</w:t>
      </w:r>
    </w:p>
    <w:p w:rsidR="00153762" w:rsidRDefault="00153762" w:rsidP="00153762">
      <w:pPr>
        <w:spacing w:before="100" w:beforeAutospacing="1" w:after="100" w:afterAutospacing="1" w:line="240" w:lineRule="auto"/>
        <w:rPr>
          <w:rFonts w:ascii="Arial" w:eastAsia="Times New Roman" w:hAnsi="Arial" w:cs="Arial"/>
          <w:color w:val="000000"/>
          <w:sz w:val="20"/>
          <w:szCs w:val="20"/>
          <w:lang w:eastAsia="en-IN"/>
        </w:rPr>
      </w:pPr>
      <w:r w:rsidRPr="00153762">
        <w:rPr>
          <w:rFonts w:ascii="Arial" w:eastAsia="Times New Roman" w:hAnsi="Arial" w:cs="Arial"/>
          <w:color w:val="000000"/>
          <w:sz w:val="20"/>
          <w:szCs w:val="20"/>
          <w:lang w:eastAsia="en-IN"/>
        </w:rPr>
        <w:t>(</w:t>
      </w:r>
      <w:proofErr w:type="spellStart"/>
      <w:r w:rsidRPr="00153762">
        <w:rPr>
          <w:rFonts w:ascii="Arial" w:eastAsia="Times New Roman" w:hAnsi="Arial" w:cs="Arial"/>
          <w:color w:val="000000"/>
          <w:sz w:val="20"/>
          <w:szCs w:val="20"/>
          <w:lang w:eastAsia="en-IN"/>
        </w:rPr>
        <w:t>Brij</w:t>
      </w:r>
      <w:proofErr w:type="spellEnd"/>
      <w:r w:rsidRPr="00153762">
        <w:rPr>
          <w:rFonts w:ascii="Arial" w:eastAsia="Times New Roman" w:hAnsi="Arial" w:cs="Arial"/>
          <w:color w:val="000000"/>
          <w:sz w:val="20"/>
          <w:szCs w:val="20"/>
          <w:lang w:eastAsia="en-IN"/>
        </w:rPr>
        <w:t xml:space="preserve"> Raj)</w:t>
      </w:r>
      <w:r w:rsidRPr="00153762">
        <w:rPr>
          <w:rFonts w:ascii="Arial" w:eastAsia="Times New Roman" w:hAnsi="Arial" w:cs="Arial"/>
          <w:color w:val="000000"/>
          <w:sz w:val="20"/>
          <w:szCs w:val="20"/>
          <w:lang w:eastAsia="en-IN"/>
        </w:rPr>
        <w:br/>
        <w:t>Chief General Manager</w:t>
      </w:r>
    </w:p>
    <w:p w:rsidR="00153762" w:rsidRDefault="00153762" w:rsidP="00153762">
      <w:pPr>
        <w:spacing w:before="100" w:beforeAutospacing="1" w:after="100" w:afterAutospacing="1" w:line="240" w:lineRule="auto"/>
        <w:rPr>
          <w:rFonts w:ascii="Arial" w:eastAsia="Times New Roman" w:hAnsi="Arial" w:cs="Arial"/>
          <w:color w:val="000000"/>
          <w:sz w:val="20"/>
          <w:szCs w:val="20"/>
          <w:lang w:eastAsia="en-IN"/>
        </w:rPr>
      </w:pPr>
    </w:p>
    <w:p w:rsidR="00153762" w:rsidRDefault="00153762" w:rsidP="00153762">
      <w:pPr>
        <w:spacing w:before="100" w:beforeAutospacing="1" w:after="100" w:afterAutospacing="1" w:line="240" w:lineRule="auto"/>
        <w:rPr>
          <w:rFonts w:ascii="Arial" w:eastAsia="Times New Roman" w:hAnsi="Arial" w:cs="Arial"/>
          <w:color w:val="000000"/>
          <w:sz w:val="20"/>
          <w:szCs w:val="20"/>
          <w:lang w:eastAsia="en-IN"/>
        </w:rPr>
      </w:pPr>
      <w:r w:rsidRPr="00153762">
        <w:rPr>
          <w:rFonts w:ascii="Arial" w:eastAsia="Times New Roman" w:hAnsi="Arial" w:cs="Arial"/>
          <w:color w:val="000000"/>
          <w:sz w:val="20"/>
          <w:szCs w:val="20"/>
          <w:lang w:eastAsia="en-IN"/>
        </w:rPr>
        <w:t>For more details, kindly refer:</w:t>
      </w:r>
      <w:r w:rsidRPr="00153762">
        <w:t xml:space="preserve"> </w:t>
      </w:r>
      <w:hyperlink r:id="rId16" w:history="1">
        <w:r w:rsidRPr="00183748">
          <w:rPr>
            <w:rStyle w:val="Hyperlink"/>
            <w:rFonts w:ascii="Arial" w:eastAsia="Times New Roman" w:hAnsi="Arial" w:cs="Arial"/>
            <w:sz w:val="20"/>
            <w:szCs w:val="20"/>
            <w:lang w:eastAsia="en-IN"/>
          </w:rPr>
          <w:t>https://www.rbi.org.in/Scripts/NotificationUser.aspx?Id=12548&amp;Mode=0</w:t>
        </w:r>
      </w:hyperlink>
      <w:r>
        <w:rPr>
          <w:rFonts w:ascii="Arial" w:eastAsia="Times New Roman" w:hAnsi="Arial" w:cs="Arial"/>
          <w:color w:val="000000"/>
          <w:sz w:val="20"/>
          <w:szCs w:val="20"/>
          <w:lang w:eastAsia="en-IN"/>
        </w:rPr>
        <w:t xml:space="preserve"> </w:t>
      </w:r>
    </w:p>
    <w:p w:rsidR="00153762" w:rsidRDefault="00153762" w:rsidP="00153762">
      <w:pPr>
        <w:spacing w:before="100" w:beforeAutospacing="1" w:after="100" w:afterAutospacing="1" w:line="240" w:lineRule="auto"/>
        <w:rPr>
          <w:rFonts w:ascii="Arial" w:eastAsia="Times New Roman" w:hAnsi="Arial" w:cs="Arial"/>
          <w:color w:val="000000"/>
          <w:sz w:val="20"/>
          <w:szCs w:val="20"/>
          <w:lang w:eastAsia="en-IN"/>
        </w:rPr>
      </w:pPr>
    </w:p>
    <w:p w:rsidR="00153762" w:rsidRDefault="00153762" w:rsidP="00153762">
      <w:pPr>
        <w:spacing w:before="100" w:beforeAutospacing="1" w:after="100" w:afterAutospacing="1" w:line="240" w:lineRule="auto"/>
        <w:rPr>
          <w:rFonts w:ascii="Arial" w:eastAsia="Times New Roman" w:hAnsi="Arial" w:cs="Arial"/>
          <w:color w:val="000000"/>
          <w:sz w:val="20"/>
          <w:szCs w:val="20"/>
          <w:lang w:eastAsia="en-IN"/>
        </w:rPr>
      </w:pPr>
    </w:p>
    <w:p w:rsidR="00153762" w:rsidRDefault="00153762" w:rsidP="00153762">
      <w:pPr>
        <w:spacing w:before="100" w:beforeAutospacing="1" w:after="100" w:afterAutospacing="1" w:line="240" w:lineRule="auto"/>
        <w:rPr>
          <w:rFonts w:ascii="Arial" w:eastAsia="Times New Roman" w:hAnsi="Arial" w:cs="Arial"/>
          <w:color w:val="000000"/>
          <w:sz w:val="20"/>
          <w:szCs w:val="20"/>
          <w:lang w:eastAsia="en-IN"/>
        </w:rPr>
      </w:pPr>
    </w:p>
    <w:p w:rsidR="00153762" w:rsidRDefault="00153762" w:rsidP="00153762">
      <w:pPr>
        <w:spacing w:before="100" w:beforeAutospacing="1" w:after="100" w:afterAutospacing="1" w:line="240" w:lineRule="auto"/>
        <w:rPr>
          <w:rFonts w:ascii="Arial" w:eastAsia="Times New Roman" w:hAnsi="Arial" w:cs="Arial"/>
          <w:color w:val="000000"/>
          <w:sz w:val="20"/>
          <w:szCs w:val="20"/>
          <w:lang w:eastAsia="en-IN"/>
        </w:rPr>
      </w:pPr>
    </w:p>
    <w:p w:rsidR="00153762" w:rsidRDefault="00153762" w:rsidP="00153762">
      <w:pPr>
        <w:spacing w:before="100" w:beforeAutospacing="1" w:after="100" w:afterAutospacing="1" w:line="240" w:lineRule="auto"/>
        <w:rPr>
          <w:rFonts w:ascii="Arial" w:eastAsia="Times New Roman" w:hAnsi="Arial" w:cs="Arial"/>
          <w:color w:val="000000"/>
          <w:sz w:val="20"/>
          <w:szCs w:val="20"/>
          <w:lang w:eastAsia="en-IN"/>
        </w:rPr>
      </w:pPr>
    </w:p>
    <w:p w:rsidR="00153762" w:rsidRDefault="00153762" w:rsidP="00153762">
      <w:pPr>
        <w:spacing w:before="100" w:beforeAutospacing="1" w:after="100" w:afterAutospacing="1" w:line="240" w:lineRule="auto"/>
        <w:rPr>
          <w:rFonts w:ascii="Arial" w:hAnsi="Arial" w:cs="Arial"/>
          <w:b/>
          <w:bCs/>
          <w:color w:val="000000"/>
          <w:sz w:val="20"/>
          <w:szCs w:val="20"/>
        </w:rPr>
      </w:pPr>
      <w:r>
        <w:rPr>
          <w:rFonts w:ascii="Arial" w:hAnsi="Arial" w:cs="Arial"/>
          <w:b/>
          <w:bCs/>
          <w:color w:val="000000"/>
          <w:sz w:val="20"/>
          <w:szCs w:val="20"/>
        </w:rPr>
        <w:lastRenderedPageBreak/>
        <w:t>‘Fully Accessible Route’ for Investment by Non-residents in Government Securities – Inclusion of Sovereign Green Bonds</w:t>
      </w:r>
    </w:p>
    <w:p w:rsidR="00153762" w:rsidRPr="00153762" w:rsidRDefault="00153762" w:rsidP="00153762">
      <w:pPr>
        <w:spacing w:before="100" w:beforeAutospacing="1" w:after="100" w:afterAutospacing="1" w:line="240" w:lineRule="auto"/>
        <w:jc w:val="both"/>
        <w:rPr>
          <w:rFonts w:ascii="Arial" w:eastAsia="Times New Roman" w:hAnsi="Arial" w:cs="Arial"/>
          <w:color w:val="000000"/>
          <w:sz w:val="20"/>
          <w:szCs w:val="20"/>
          <w:lang w:eastAsia="en-IN"/>
        </w:rPr>
      </w:pPr>
      <w:r w:rsidRPr="00153762">
        <w:rPr>
          <w:rFonts w:ascii="Arial" w:eastAsia="Times New Roman" w:hAnsi="Arial" w:cs="Arial"/>
          <w:color w:val="000000"/>
          <w:sz w:val="20"/>
          <w:szCs w:val="20"/>
          <w:lang w:eastAsia="en-IN"/>
        </w:rPr>
        <w:t>RBI/2023-24/81</w:t>
      </w:r>
      <w:r w:rsidRPr="00153762">
        <w:rPr>
          <w:rFonts w:ascii="Arial" w:eastAsia="Times New Roman" w:hAnsi="Arial" w:cs="Arial"/>
          <w:color w:val="000000"/>
          <w:sz w:val="20"/>
          <w:szCs w:val="20"/>
          <w:lang w:eastAsia="en-IN"/>
        </w:rPr>
        <w:br/>
      </w:r>
      <w:proofErr w:type="spellStart"/>
      <w:r w:rsidRPr="00153762">
        <w:rPr>
          <w:rFonts w:ascii="Arial" w:eastAsia="Times New Roman" w:hAnsi="Arial" w:cs="Arial"/>
          <w:color w:val="000000"/>
          <w:sz w:val="20"/>
          <w:szCs w:val="20"/>
          <w:lang w:eastAsia="en-IN"/>
        </w:rPr>
        <w:t>FMRD.FMID.No</w:t>
      </w:r>
      <w:proofErr w:type="spellEnd"/>
      <w:r w:rsidRPr="00153762">
        <w:rPr>
          <w:rFonts w:ascii="Arial" w:eastAsia="Times New Roman" w:hAnsi="Arial" w:cs="Arial"/>
          <w:color w:val="000000"/>
          <w:sz w:val="20"/>
          <w:szCs w:val="20"/>
          <w:lang w:eastAsia="en-IN"/>
        </w:rPr>
        <w:t>. 04/14.01.006/2023-24</w:t>
      </w:r>
    </w:p>
    <w:p w:rsidR="00153762" w:rsidRPr="00153762" w:rsidRDefault="00153762" w:rsidP="00153762">
      <w:pPr>
        <w:spacing w:before="100" w:beforeAutospacing="1" w:after="100" w:afterAutospacing="1" w:line="240" w:lineRule="auto"/>
        <w:jc w:val="right"/>
        <w:rPr>
          <w:rFonts w:ascii="Arial" w:eastAsia="Times New Roman" w:hAnsi="Arial" w:cs="Arial"/>
          <w:color w:val="000000"/>
          <w:sz w:val="20"/>
          <w:szCs w:val="20"/>
          <w:lang w:eastAsia="en-IN"/>
        </w:rPr>
      </w:pPr>
      <w:r w:rsidRPr="00153762">
        <w:rPr>
          <w:rFonts w:ascii="Arial" w:eastAsia="Times New Roman" w:hAnsi="Arial" w:cs="Arial"/>
          <w:color w:val="000000"/>
          <w:sz w:val="20"/>
          <w:szCs w:val="20"/>
          <w:lang w:eastAsia="en-IN"/>
        </w:rPr>
        <w:t>November 08, 2023</w:t>
      </w:r>
    </w:p>
    <w:p w:rsidR="00153762" w:rsidRPr="00153762" w:rsidRDefault="00153762" w:rsidP="00153762">
      <w:pPr>
        <w:spacing w:before="100" w:beforeAutospacing="1" w:after="100" w:afterAutospacing="1" w:line="240" w:lineRule="auto"/>
        <w:jc w:val="both"/>
        <w:rPr>
          <w:rFonts w:ascii="Arial" w:eastAsia="Times New Roman" w:hAnsi="Arial" w:cs="Arial"/>
          <w:color w:val="000000"/>
          <w:sz w:val="20"/>
          <w:szCs w:val="20"/>
          <w:lang w:eastAsia="en-IN"/>
        </w:rPr>
      </w:pPr>
      <w:r w:rsidRPr="00153762">
        <w:rPr>
          <w:rFonts w:ascii="Arial" w:eastAsia="Times New Roman" w:hAnsi="Arial" w:cs="Arial"/>
          <w:color w:val="000000"/>
          <w:sz w:val="20"/>
          <w:szCs w:val="20"/>
          <w:lang w:eastAsia="en-IN"/>
        </w:rPr>
        <w:t>To</w:t>
      </w:r>
    </w:p>
    <w:p w:rsidR="00153762" w:rsidRPr="00153762" w:rsidRDefault="00153762" w:rsidP="00153762">
      <w:pPr>
        <w:spacing w:before="100" w:beforeAutospacing="1" w:after="100" w:afterAutospacing="1" w:line="240" w:lineRule="auto"/>
        <w:jc w:val="both"/>
        <w:rPr>
          <w:rFonts w:ascii="Arial" w:eastAsia="Times New Roman" w:hAnsi="Arial" w:cs="Arial"/>
          <w:color w:val="000000"/>
          <w:sz w:val="20"/>
          <w:szCs w:val="20"/>
          <w:lang w:eastAsia="en-IN"/>
        </w:rPr>
      </w:pPr>
      <w:r w:rsidRPr="00153762">
        <w:rPr>
          <w:rFonts w:ascii="Arial" w:eastAsia="Times New Roman" w:hAnsi="Arial" w:cs="Arial"/>
          <w:color w:val="000000"/>
          <w:sz w:val="20"/>
          <w:szCs w:val="20"/>
          <w:lang w:eastAsia="en-IN"/>
        </w:rPr>
        <w:t>All participants in Government Securities market</w:t>
      </w:r>
    </w:p>
    <w:p w:rsidR="00153762" w:rsidRPr="00153762" w:rsidRDefault="00153762" w:rsidP="00153762">
      <w:pPr>
        <w:spacing w:before="100" w:beforeAutospacing="1" w:after="100" w:afterAutospacing="1" w:line="240" w:lineRule="auto"/>
        <w:jc w:val="both"/>
        <w:rPr>
          <w:rFonts w:ascii="Arial" w:eastAsia="Times New Roman" w:hAnsi="Arial" w:cs="Arial"/>
          <w:color w:val="000000"/>
          <w:sz w:val="20"/>
          <w:szCs w:val="20"/>
          <w:lang w:eastAsia="en-IN"/>
        </w:rPr>
      </w:pPr>
      <w:r w:rsidRPr="00153762">
        <w:rPr>
          <w:rFonts w:ascii="Arial" w:eastAsia="Times New Roman" w:hAnsi="Arial" w:cs="Arial"/>
          <w:color w:val="000000"/>
          <w:sz w:val="20"/>
          <w:szCs w:val="20"/>
          <w:lang w:eastAsia="en-IN"/>
        </w:rPr>
        <w:t>Madam/Sir,</w:t>
      </w:r>
    </w:p>
    <w:p w:rsidR="00153762" w:rsidRPr="00153762" w:rsidRDefault="00153762" w:rsidP="00153762">
      <w:pPr>
        <w:spacing w:before="100" w:beforeAutospacing="1" w:after="100" w:afterAutospacing="1" w:line="240" w:lineRule="auto"/>
        <w:jc w:val="both"/>
        <w:rPr>
          <w:rFonts w:ascii="Arial" w:eastAsia="Times New Roman" w:hAnsi="Arial" w:cs="Arial"/>
          <w:b/>
          <w:bCs/>
          <w:color w:val="000000"/>
          <w:sz w:val="20"/>
          <w:szCs w:val="20"/>
          <w:lang w:eastAsia="en-IN"/>
        </w:rPr>
      </w:pPr>
      <w:r w:rsidRPr="00153762">
        <w:rPr>
          <w:rFonts w:ascii="Arial" w:eastAsia="Times New Roman" w:hAnsi="Arial" w:cs="Arial"/>
          <w:b/>
          <w:bCs/>
          <w:color w:val="000000"/>
          <w:sz w:val="20"/>
          <w:szCs w:val="20"/>
          <w:lang w:eastAsia="en-IN"/>
        </w:rPr>
        <w:t>‘Fully Accessible Route’ for Investment by Non-residents in Government Securities – Inclusion of Sovereign Green Bonds</w:t>
      </w:r>
    </w:p>
    <w:p w:rsidR="00153762" w:rsidRPr="00153762" w:rsidRDefault="00153762" w:rsidP="00153762">
      <w:pPr>
        <w:spacing w:before="100" w:beforeAutospacing="1" w:after="100" w:afterAutospacing="1" w:line="240" w:lineRule="auto"/>
        <w:jc w:val="both"/>
        <w:rPr>
          <w:rFonts w:ascii="Arial" w:eastAsia="Times New Roman" w:hAnsi="Arial" w:cs="Arial"/>
          <w:color w:val="000000"/>
          <w:sz w:val="20"/>
          <w:szCs w:val="20"/>
          <w:lang w:eastAsia="en-IN"/>
        </w:rPr>
      </w:pPr>
      <w:r w:rsidRPr="00153762">
        <w:rPr>
          <w:rFonts w:ascii="Arial" w:eastAsia="Times New Roman" w:hAnsi="Arial" w:cs="Arial"/>
          <w:color w:val="000000"/>
          <w:sz w:val="20"/>
          <w:szCs w:val="20"/>
          <w:lang w:eastAsia="en-IN"/>
        </w:rPr>
        <w:t>A reference is invited to the </w:t>
      </w:r>
      <w:hyperlink r:id="rId17" w:tgtFrame="_blank" w:history="1">
        <w:r w:rsidRPr="00153762">
          <w:rPr>
            <w:rFonts w:ascii="Arial" w:eastAsia="Times New Roman" w:hAnsi="Arial" w:cs="Arial"/>
            <w:color w:val="0000FF"/>
            <w:sz w:val="20"/>
            <w:szCs w:val="20"/>
            <w:u w:val="single"/>
            <w:lang w:eastAsia="en-IN"/>
          </w:rPr>
          <w:t>Press Release on ‘Issuance Calendar for Marketable Dated Securities for October 2023 - March 2024’ dated September 26, 2023</w:t>
        </w:r>
      </w:hyperlink>
      <w:r w:rsidRPr="00153762">
        <w:rPr>
          <w:rFonts w:ascii="Arial" w:eastAsia="Times New Roman" w:hAnsi="Arial" w:cs="Arial"/>
          <w:color w:val="000000"/>
          <w:sz w:val="20"/>
          <w:szCs w:val="20"/>
          <w:lang w:eastAsia="en-IN"/>
        </w:rPr>
        <w:t>, issued by the Reserve Bank, notifying, inter alia, the issuance calendar for Sovereign Green Bonds for the fiscal year 2023-24. Attention is also invited to the Fully Accessible Route (FAR) introduced by the Reserve Bank, vide </w:t>
      </w:r>
      <w:hyperlink r:id="rId18" w:tgtFrame="_blank" w:history="1">
        <w:r w:rsidRPr="00153762">
          <w:rPr>
            <w:rFonts w:ascii="Arial" w:eastAsia="Times New Roman" w:hAnsi="Arial" w:cs="Arial"/>
            <w:color w:val="0000FF"/>
            <w:sz w:val="20"/>
            <w:szCs w:val="20"/>
            <w:u w:val="single"/>
            <w:lang w:eastAsia="en-IN"/>
          </w:rPr>
          <w:t>A.P. (DIR Series) Circular No. 25 dated March 30, 2020</w:t>
        </w:r>
      </w:hyperlink>
      <w:r w:rsidRPr="00153762">
        <w:rPr>
          <w:rFonts w:ascii="Arial" w:eastAsia="Times New Roman" w:hAnsi="Arial" w:cs="Arial"/>
          <w:color w:val="000000"/>
          <w:sz w:val="20"/>
          <w:szCs w:val="20"/>
          <w:lang w:eastAsia="en-IN"/>
        </w:rPr>
        <w:t>, wherein certain specified categories of Central Government securities were opened fully for non-resident investors without any restrictions, apart from being available to domestic investors as well.</w:t>
      </w:r>
    </w:p>
    <w:p w:rsidR="00153762" w:rsidRPr="00153762" w:rsidRDefault="00153762" w:rsidP="00153762">
      <w:pPr>
        <w:spacing w:before="100" w:beforeAutospacing="1" w:after="100" w:afterAutospacing="1" w:line="240" w:lineRule="auto"/>
        <w:jc w:val="both"/>
        <w:rPr>
          <w:rFonts w:ascii="Arial" w:eastAsia="Times New Roman" w:hAnsi="Arial" w:cs="Arial"/>
          <w:color w:val="000000"/>
          <w:sz w:val="20"/>
          <w:szCs w:val="20"/>
          <w:lang w:eastAsia="en-IN"/>
        </w:rPr>
      </w:pPr>
      <w:r w:rsidRPr="00153762">
        <w:rPr>
          <w:rFonts w:ascii="Arial" w:eastAsia="Times New Roman" w:hAnsi="Arial" w:cs="Arial"/>
          <w:color w:val="000000"/>
          <w:sz w:val="20"/>
          <w:szCs w:val="20"/>
          <w:lang w:eastAsia="en-IN"/>
        </w:rPr>
        <w:t>2. The Government Securities that are eligible for investment under the FAR (‘specified securities’) were notified by the Bank, vide </w:t>
      </w:r>
      <w:hyperlink r:id="rId19" w:tgtFrame="_blank" w:history="1">
        <w:r w:rsidRPr="00153762">
          <w:rPr>
            <w:rFonts w:ascii="Arial" w:eastAsia="Times New Roman" w:hAnsi="Arial" w:cs="Arial"/>
            <w:color w:val="0000FF"/>
            <w:sz w:val="20"/>
            <w:szCs w:val="20"/>
            <w:u w:val="single"/>
            <w:lang w:eastAsia="en-IN"/>
          </w:rPr>
          <w:t>circular no. FMRD.FMSD.No.25/14.01.006/2019-20 dated March 30, 2020</w:t>
        </w:r>
      </w:hyperlink>
      <w:r w:rsidRPr="00153762">
        <w:rPr>
          <w:rFonts w:ascii="Arial" w:eastAsia="Times New Roman" w:hAnsi="Arial" w:cs="Arial"/>
          <w:color w:val="000000"/>
          <w:sz w:val="20"/>
          <w:szCs w:val="20"/>
          <w:lang w:eastAsia="en-IN"/>
        </w:rPr>
        <w:t>, </w:t>
      </w:r>
      <w:hyperlink r:id="rId20" w:tgtFrame="_blank" w:history="1">
        <w:r w:rsidRPr="00153762">
          <w:rPr>
            <w:rFonts w:ascii="Arial" w:eastAsia="Times New Roman" w:hAnsi="Arial" w:cs="Arial"/>
            <w:color w:val="0000FF"/>
            <w:sz w:val="20"/>
            <w:szCs w:val="20"/>
            <w:u w:val="single"/>
            <w:lang w:eastAsia="en-IN"/>
          </w:rPr>
          <w:t>circular no. FMRD.FMID.No.04/14.01.006/2022-23 dated July 07, 2022</w:t>
        </w:r>
      </w:hyperlink>
      <w:r w:rsidRPr="00153762">
        <w:rPr>
          <w:rFonts w:ascii="Arial" w:eastAsia="Times New Roman" w:hAnsi="Arial" w:cs="Arial"/>
          <w:color w:val="000000"/>
          <w:sz w:val="20"/>
          <w:szCs w:val="20"/>
          <w:lang w:eastAsia="en-IN"/>
        </w:rPr>
        <w:t> and </w:t>
      </w:r>
      <w:hyperlink r:id="rId21" w:tgtFrame="_blank" w:history="1">
        <w:r w:rsidRPr="00153762">
          <w:rPr>
            <w:rFonts w:ascii="Arial" w:eastAsia="Times New Roman" w:hAnsi="Arial" w:cs="Arial"/>
            <w:color w:val="0000FF"/>
            <w:sz w:val="20"/>
            <w:szCs w:val="20"/>
            <w:u w:val="single"/>
            <w:lang w:eastAsia="en-IN"/>
          </w:rPr>
          <w:t xml:space="preserve">circular no. </w:t>
        </w:r>
        <w:proofErr w:type="spellStart"/>
        <w:r w:rsidRPr="00153762">
          <w:rPr>
            <w:rFonts w:ascii="Arial" w:eastAsia="Times New Roman" w:hAnsi="Arial" w:cs="Arial"/>
            <w:color w:val="0000FF"/>
            <w:sz w:val="20"/>
            <w:szCs w:val="20"/>
            <w:u w:val="single"/>
            <w:lang w:eastAsia="en-IN"/>
          </w:rPr>
          <w:t>FMRD.FMID.No</w:t>
        </w:r>
        <w:proofErr w:type="spellEnd"/>
        <w:r w:rsidRPr="00153762">
          <w:rPr>
            <w:rFonts w:ascii="Arial" w:eastAsia="Times New Roman" w:hAnsi="Arial" w:cs="Arial"/>
            <w:color w:val="0000FF"/>
            <w:sz w:val="20"/>
            <w:szCs w:val="20"/>
            <w:u w:val="single"/>
            <w:lang w:eastAsia="en-IN"/>
          </w:rPr>
          <w:t>. 07/14.01.006/2022-23 dated January 23, 2023</w:t>
        </w:r>
      </w:hyperlink>
      <w:r w:rsidRPr="00153762">
        <w:rPr>
          <w:rFonts w:ascii="Arial" w:eastAsia="Times New Roman" w:hAnsi="Arial" w:cs="Arial"/>
          <w:color w:val="000000"/>
          <w:sz w:val="20"/>
          <w:szCs w:val="20"/>
          <w:lang w:eastAsia="en-IN"/>
        </w:rPr>
        <w:t>.</w:t>
      </w:r>
    </w:p>
    <w:p w:rsidR="00153762" w:rsidRPr="00153762" w:rsidRDefault="00153762" w:rsidP="00153762">
      <w:pPr>
        <w:spacing w:before="100" w:beforeAutospacing="1" w:after="100" w:afterAutospacing="1" w:line="240" w:lineRule="auto"/>
        <w:jc w:val="both"/>
        <w:rPr>
          <w:rFonts w:ascii="Arial" w:eastAsia="Times New Roman" w:hAnsi="Arial" w:cs="Arial"/>
          <w:color w:val="000000"/>
          <w:sz w:val="20"/>
          <w:szCs w:val="20"/>
          <w:lang w:eastAsia="en-IN"/>
        </w:rPr>
      </w:pPr>
      <w:r w:rsidRPr="00153762">
        <w:rPr>
          <w:rFonts w:ascii="Arial" w:eastAsia="Times New Roman" w:hAnsi="Arial" w:cs="Arial"/>
          <w:color w:val="000000"/>
          <w:sz w:val="20"/>
          <w:szCs w:val="20"/>
          <w:lang w:eastAsia="en-IN"/>
        </w:rPr>
        <w:t>3. It has now been decided to also designate all Sovereign Green Bonds issued by the Government in the fiscal year 2023-24 as ‘specified securities’ under the FAR.</w:t>
      </w:r>
    </w:p>
    <w:p w:rsidR="00153762" w:rsidRPr="00153762" w:rsidRDefault="00153762" w:rsidP="00153762">
      <w:pPr>
        <w:spacing w:before="100" w:beforeAutospacing="1" w:after="100" w:afterAutospacing="1" w:line="240" w:lineRule="auto"/>
        <w:jc w:val="both"/>
        <w:rPr>
          <w:rFonts w:ascii="Arial" w:eastAsia="Times New Roman" w:hAnsi="Arial" w:cs="Arial"/>
          <w:color w:val="000000"/>
          <w:sz w:val="20"/>
          <w:szCs w:val="20"/>
          <w:lang w:eastAsia="en-IN"/>
        </w:rPr>
      </w:pPr>
      <w:r w:rsidRPr="00153762">
        <w:rPr>
          <w:rFonts w:ascii="Arial" w:eastAsia="Times New Roman" w:hAnsi="Arial" w:cs="Arial"/>
          <w:color w:val="000000"/>
          <w:sz w:val="20"/>
          <w:szCs w:val="20"/>
          <w:lang w:eastAsia="en-IN"/>
        </w:rPr>
        <w:t>4. The Directions contained in this circular have been issued under Section 45W of Chapter IIID of the Reserve Bank of India Act, 1934 and are without prejudice to permissions/ approvals, if any, required under any other law.</w:t>
      </w:r>
    </w:p>
    <w:p w:rsidR="00153762" w:rsidRPr="00153762" w:rsidRDefault="00153762" w:rsidP="00153762">
      <w:pPr>
        <w:spacing w:before="100" w:beforeAutospacing="1" w:after="100" w:afterAutospacing="1" w:line="240" w:lineRule="auto"/>
        <w:jc w:val="both"/>
        <w:rPr>
          <w:rFonts w:ascii="Arial" w:eastAsia="Times New Roman" w:hAnsi="Arial" w:cs="Arial"/>
          <w:color w:val="000000"/>
          <w:sz w:val="20"/>
          <w:szCs w:val="20"/>
          <w:lang w:eastAsia="en-IN"/>
        </w:rPr>
      </w:pPr>
      <w:r w:rsidRPr="00153762">
        <w:rPr>
          <w:rFonts w:ascii="Arial" w:eastAsia="Times New Roman" w:hAnsi="Arial" w:cs="Arial"/>
          <w:color w:val="000000"/>
          <w:sz w:val="20"/>
          <w:szCs w:val="20"/>
          <w:lang w:eastAsia="en-IN"/>
        </w:rPr>
        <w:t>5. These Directions shall be applicable with immediate effect.</w:t>
      </w:r>
    </w:p>
    <w:p w:rsidR="00153762" w:rsidRPr="00153762" w:rsidRDefault="00153762" w:rsidP="00153762">
      <w:pPr>
        <w:spacing w:before="100" w:beforeAutospacing="1" w:after="100" w:afterAutospacing="1" w:line="240" w:lineRule="auto"/>
        <w:jc w:val="right"/>
        <w:rPr>
          <w:rFonts w:ascii="Arial" w:eastAsia="Times New Roman" w:hAnsi="Arial" w:cs="Arial"/>
          <w:color w:val="000000"/>
          <w:sz w:val="20"/>
          <w:szCs w:val="20"/>
          <w:lang w:eastAsia="en-IN"/>
        </w:rPr>
      </w:pPr>
      <w:r w:rsidRPr="00153762">
        <w:rPr>
          <w:rFonts w:ascii="Arial" w:eastAsia="Times New Roman" w:hAnsi="Arial" w:cs="Arial"/>
          <w:color w:val="000000"/>
          <w:sz w:val="20"/>
          <w:szCs w:val="20"/>
          <w:lang w:eastAsia="en-IN"/>
        </w:rPr>
        <w:t>Yours faithfully,</w:t>
      </w:r>
    </w:p>
    <w:p w:rsidR="00153762" w:rsidRPr="00153762" w:rsidRDefault="00153762" w:rsidP="00153762">
      <w:pPr>
        <w:spacing w:before="100" w:beforeAutospacing="1" w:after="100" w:afterAutospacing="1" w:line="240" w:lineRule="auto"/>
        <w:jc w:val="right"/>
        <w:rPr>
          <w:rFonts w:ascii="Arial" w:eastAsia="Times New Roman" w:hAnsi="Arial" w:cs="Arial"/>
          <w:color w:val="000000"/>
          <w:sz w:val="20"/>
          <w:szCs w:val="20"/>
          <w:lang w:eastAsia="en-IN"/>
        </w:rPr>
      </w:pPr>
      <w:r w:rsidRPr="00153762">
        <w:rPr>
          <w:rFonts w:ascii="Arial" w:eastAsia="Times New Roman" w:hAnsi="Arial" w:cs="Arial"/>
          <w:color w:val="000000"/>
          <w:sz w:val="20"/>
          <w:szCs w:val="20"/>
          <w:lang w:eastAsia="en-IN"/>
        </w:rPr>
        <w:t xml:space="preserve">(Dimple </w:t>
      </w:r>
      <w:proofErr w:type="spellStart"/>
      <w:r w:rsidRPr="00153762">
        <w:rPr>
          <w:rFonts w:ascii="Arial" w:eastAsia="Times New Roman" w:hAnsi="Arial" w:cs="Arial"/>
          <w:color w:val="000000"/>
          <w:sz w:val="20"/>
          <w:szCs w:val="20"/>
          <w:lang w:eastAsia="en-IN"/>
        </w:rPr>
        <w:t>Bhandia</w:t>
      </w:r>
      <w:proofErr w:type="spellEnd"/>
      <w:r w:rsidRPr="00153762">
        <w:rPr>
          <w:rFonts w:ascii="Arial" w:eastAsia="Times New Roman" w:hAnsi="Arial" w:cs="Arial"/>
          <w:color w:val="000000"/>
          <w:sz w:val="20"/>
          <w:szCs w:val="20"/>
          <w:lang w:eastAsia="en-IN"/>
        </w:rPr>
        <w:t>)</w:t>
      </w:r>
      <w:r w:rsidRPr="00153762">
        <w:rPr>
          <w:rFonts w:ascii="Arial" w:eastAsia="Times New Roman" w:hAnsi="Arial" w:cs="Arial"/>
          <w:color w:val="000000"/>
          <w:sz w:val="20"/>
          <w:szCs w:val="20"/>
          <w:lang w:eastAsia="en-IN"/>
        </w:rPr>
        <w:br/>
        <w:t>Chief General Manager</w:t>
      </w:r>
    </w:p>
    <w:p w:rsidR="00153762" w:rsidRDefault="00153762" w:rsidP="00153762">
      <w:pPr>
        <w:spacing w:before="100" w:beforeAutospacing="1" w:after="100" w:afterAutospacing="1" w:line="240" w:lineRule="auto"/>
        <w:rPr>
          <w:rFonts w:ascii="Arial" w:eastAsia="Times New Roman" w:hAnsi="Arial" w:cs="Arial"/>
          <w:color w:val="000000"/>
          <w:sz w:val="20"/>
          <w:szCs w:val="20"/>
          <w:lang w:eastAsia="en-IN"/>
        </w:rPr>
      </w:pPr>
      <w:r w:rsidRPr="00153762">
        <w:rPr>
          <w:rFonts w:ascii="Arial" w:eastAsia="Times New Roman" w:hAnsi="Arial" w:cs="Arial"/>
          <w:color w:val="000000"/>
          <w:sz w:val="20"/>
          <w:szCs w:val="20"/>
          <w:lang w:eastAsia="en-IN"/>
        </w:rPr>
        <w:t>For more details, kindly refer:</w:t>
      </w:r>
      <w:r w:rsidRPr="00153762">
        <w:t xml:space="preserve"> </w:t>
      </w:r>
      <w:hyperlink r:id="rId22" w:history="1">
        <w:r w:rsidRPr="00183748">
          <w:rPr>
            <w:rStyle w:val="Hyperlink"/>
            <w:rFonts w:ascii="Arial" w:eastAsia="Times New Roman" w:hAnsi="Arial" w:cs="Arial"/>
            <w:sz w:val="20"/>
            <w:szCs w:val="20"/>
            <w:lang w:eastAsia="en-IN"/>
          </w:rPr>
          <w:t>https://www.rbi.org.in/Scripts/NotificationUser.aspx?Id=12563&amp;Mode=0</w:t>
        </w:r>
      </w:hyperlink>
      <w:r>
        <w:rPr>
          <w:rFonts w:ascii="Arial" w:eastAsia="Times New Roman" w:hAnsi="Arial" w:cs="Arial"/>
          <w:color w:val="000000"/>
          <w:sz w:val="20"/>
          <w:szCs w:val="20"/>
          <w:lang w:eastAsia="en-IN"/>
        </w:rPr>
        <w:t xml:space="preserve"> </w:t>
      </w:r>
    </w:p>
    <w:p w:rsidR="00153762" w:rsidRPr="00153762" w:rsidRDefault="00153762" w:rsidP="00153762">
      <w:pPr>
        <w:spacing w:before="100" w:beforeAutospacing="1" w:after="100" w:afterAutospacing="1" w:line="240" w:lineRule="auto"/>
        <w:rPr>
          <w:rFonts w:ascii="Arial" w:eastAsia="Times New Roman" w:hAnsi="Arial" w:cs="Arial"/>
          <w:color w:val="000000"/>
          <w:sz w:val="20"/>
          <w:szCs w:val="20"/>
          <w:lang w:eastAsia="en-IN"/>
        </w:rPr>
      </w:pPr>
    </w:p>
    <w:p w:rsidR="00153762" w:rsidRDefault="00153762" w:rsidP="00C65FDD">
      <w:pPr>
        <w:pStyle w:val="NormalWeb"/>
        <w:rPr>
          <w:rFonts w:ascii="Arial" w:hAnsi="Arial" w:cs="Arial"/>
          <w:color w:val="000000"/>
          <w:sz w:val="20"/>
          <w:szCs w:val="20"/>
        </w:rPr>
      </w:pPr>
    </w:p>
    <w:p w:rsidR="00C65FDD" w:rsidRDefault="00C65FDD" w:rsidP="00C65FDD">
      <w:pPr>
        <w:pStyle w:val="NormalWeb"/>
        <w:rPr>
          <w:rFonts w:ascii="Arial" w:hAnsi="Arial" w:cs="Arial"/>
          <w:color w:val="000000"/>
          <w:sz w:val="20"/>
          <w:szCs w:val="20"/>
        </w:rPr>
      </w:pPr>
    </w:p>
    <w:p w:rsidR="00C65FDD" w:rsidRDefault="00C65FDD" w:rsidP="00C65FDD">
      <w:pPr>
        <w:pStyle w:val="NormalWeb"/>
        <w:rPr>
          <w:rFonts w:ascii="Arial" w:hAnsi="Arial" w:cs="Arial"/>
          <w:color w:val="000000"/>
          <w:sz w:val="20"/>
          <w:szCs w:val="20"/>
        </w:rPr>
      </w:pPr>
    </w:p>
    <w:p w:rsidR="00C65FDD" w:rsidRDefault="00C65FDD" w:rsidP="00C65FDD">
      <w:pPr>
        <w:pStyle w:val="NormalWeb"/>
        <w:rPr>
          <w:rFonts w:ascii="Arial" w:hAnsi="Arial" w:cs="Arial"/>
          <w:color w:val="000000"/>
          <w:sz w:val="20"/>
          <w:szCs w:val="20"/>
        </w:rPr>
      </w:pPr>
    </w:p>
    <w:p w:rsidR="00C65FDD" w:rsidRDefault="00153762" w:rsidP="00C65FDD">
      <w:pPr>
        <w:pStyle w:val="NormalWeb"/>
        <w:rPr>
          <w:rFonts w:ascii="Arial" w:hAnsi="Arial" w:cs="Arial"/>
          <w:b/>
          <w:bCs/>
          <w:color w:val="000000"/>
          <w:sz w:val="20"/>
          <w:szCs w:val="20"/>
        </w:rPr>
      </w:pPr>
      <w:r>
        <w:rPr>
          <w:rFonts w:ascii="Arial" w:hAnsi="Arial" w:cs="Arial"/>
          <w:b/>
          <w:bCs/>
          <w:color w:val="000000"/>
          <w:sz w:val="20"/>
          <w:szCs w:val="20"/>
        </w:rPr>
        <w:lastRenderedPageBreak/>
        <w:t>Investments in Alternative Investment Funds (AIFs)</w:t>
      </w:r>
    </w:p>
    <w:p w:rsidR="00153762" w:rsidRPr="00153762" w:rsidRDefault="00153762" w:rsidP="00153762">
      <w:pPr>
        <w:spacing w:before="100" w:beforeAutospacing="1" w:after="100" w:afterAutospacing="1" w:line="240" w:lineRule="auto"/>
        <w:jc w:val="both"/>
        <w:rPr>
          <w:rFonts w:ascii="Arial" w:eastAsia="Times New Roman" w:hAnsi="Arial" w:cs="Arial"/>
          <w:color w:val="000000"/>
          <w:sz w:val="20"/>
          <w:szCs w:val="20"/>
          <w:lang w:eastAsia="en-IN"/>
        </w:rPr>
      </w:pPr>
      <w:r w:rsidRPr="00153762">
        <w:rPr>
          <w:rFonts w:ascii="Arial" w:eastAsia="Times New Roman" w:hAnsi="Arial" w:cs="Arial"/>
          <w:color w:val="000000"/>
          <w:sz w:val="20"/>
          <w:szCs w:val="20"/>
          <w:lang w:eastAsia="en-IN"/>
        </w:rPr>
        <w:t>RBI/2023-24/90</w:t>
      </w:r>
      <w:r w:rsidRPr="00153762">
        <w:rPr>
          <w:rFonts w:ascii="Arial" w:eastAsia="Times New Roman" w:hAnsi="Arial" w:cs="Arial"/>
          <w:color w:val="000000"/>
          <w:sz w:val="20"/>
          <w:szCs w:val="20"/>
          <w:lang w:eastAsia="en-IN"/>
        </w:rPr>
        <w:br/>
        <w:t>DOR.STR.REC.58/21.04.048/2023-24</w:t>
      </w:r>
    </w:p>
    <w:p w:rsidR="00153762" w:rsidRPr="00153762" w:rsidRDefault="00153762" w:rsidP="00153762">
      <w:pPr>
        <w:spacing w:before="100" w:beforeAutospacing="1" w:after="100" w:afterAutospacing="1" w:line="240" w:lineRule="auto"/>
        <w:jc w:val="right"/>
        <w:rPr>
          <w:rFonts w:ascii="Arial" w:eastAsia="Times New Roman" w:hAnsi="Arial" w:cs="Arial"/>
          <w:color w:val="000000"/>
          <w:sz w:val="20"/>
          <w:szCs w:val="20"/>
          <w:lang w:eastAsia="en-IN"/>
        </w:rPr>
      </w:pPr>
      <w:r w:rsidRPr="00153762">
        <w:rPr>
          <w:rFonts w:ascii="Arial" w:eastAsia="Times New Roman" w:hAnsi="Arial" w:cs="Arial"/>
          <w:color w:val="000000"/>
          <w:sz w:val="20"/>
          <w:szCs w:val="20"/>
          <w:lang w:eastAsia="en-IN"/>
        </w:rPr>
        <w:t>December 19, 2023</w:t>
      </w:r>
    </w:p>
    <w:p w:rsidR="00153762" w:rsidRPr="00153762" w:rsidRDefault="00153762" w:rsidP="00153762">
      <w:pPr>
        <w:spacing w:before="100" w:beforeAutospacing="1" w:after="100" w:afterAutospacing="1" w:line="240" w:lineRule="auto"/>
        <w:jc w:val="both"/>
        <w:rPr>
          <w:rFonts w:ascii="Arial" w:eastAsia="Times New Roman" w:hAnsi="Arial" w:cs="Arial"/>
          <w:color w:val="000000"/>
          <w:sz w:val="20"/>
          <w:szCs w:val="20"/>
          <w:lang w:eastAsia="en-IN"/>
        </w:rPr>
      </w:pPr>
      <w:r w:rsidRPr="00153762">
        <w:rPr>
          <w:rFonts w:ascii="Arial" w:eastAsia="Times New Roman" w:hAnsi="Arial" w:cs="Arial"/>
          <w:color w:val="000000"/>
          <w:sz w:val="20"/>
          <w:szCs w:val="20"/>
          <w:lang w:eastAsia="en-IN"/>
        </w:rPr>
        <w:t>All Commercial Banks (including Small Finance Banks, Local Area Banks and Regional Rural Banks)</w:t>
      </w:r>
      <w:r w:rsidRPr="00153762">
        <w:rPr>
          <w:rFonts w:ascii="Arial" w:eastAsia="Times New Roman" w:hAnsi="Arial" w:cs="Arial"/>
          <w:color w:val="000000"/>
          <w:sz w:val="20"/>
          <w:szCs w:val="20"/>
          <w:lang w:eastAsia="en-IN"/>
        </w:rPr>
        <w:br/>
        <w:t>All Primary (Urban) Co-operative Banks/State Co-operative Banks/ Central Co-operative Banks</w:t>
      </w:r>
      <w:r w:rsidRPr="00153762">
        <w:rPr>
          <w:rFonts w:ascii="Arial" w:eastAsia="Times New Roman" w:hAnsi="Arial" w:cs="Arial"/>
          <w:color w:val="000000"/>
          <w:sz w:val="20"/>
          <w:szCs w:val="20"/>
          <w:lang w:eastAsia="en-IN"/>
        </w:rPr>
        <w:br/>
        <w:t>All All-India Financial Institutions</w:t>
      </w:r>
      <w:r w:rsidRPr="00153762">
        <w:rPr>
          <w:rFonts w:ascii="Arial" w:eastAsia="Times New Roman" w:hAnsi="Arial" w:cs="Arial"/>
          <w:color w:val="000000"/>
          <w:sz w:val="20"/>
          <w:szCs w:val="20"/>
          <w:lang w:eastAsia="en-IN"/>
        </w:rPr>
        <w:br/>
        <w:t>All Non-Banking Financial Companies (including Housing Finance Companies)</w:t>
      </w:r>
    </w:p>
    <w:p w:rsidR="00153762" w:rsidRPr="00153762" w:rsidRDefault="00153762" w:rsidP="00153762">
      <w:pPr>
        <w:spacing w:before="100" w:beforeAutospacing="1" w:after="100" w:afterAutospacing="1" w:line="240" w:lineRule="auto"/>
        <w:jc w:val="both"/>
        <w:rPr>
          <w:rFonts w:ascii="Arial" w:eastAsia="Times New Roman" w:hAnsi="Arial" w:cs="Arial"/>
          <w:b/>
          <w:bCs/>
          <w:color w:val="000000"/>
          <w:sz w:val="20"/>
          <w:szCs w:val="20"/>
          <w:lang w:eastAsia="en-IN"/>
        </w:rPr>
      </w:pPr>
      <w:r w:rsidRPr="00153762">
        <w:rPr>
          <w:rFonts w:ascii="Arial" w:eastAsia="Times New Roman" w:hAnsi="Arial" w:cs="Arial"/>
          <w:b/>
          <w:bCs/>
          <w:color w:val="000000"/>
          <w:sz w:val="20"/>
          <w:szCs w:val="20"/>
          <w:lang w:eastAsia="en-IN"/>
        </w:rPr>
        <w:t>Investments in Alternative Investment Funds (AIFs)</w:t>
      </w:r>
    </w:p>
    <w:p w:rsidR="00153762" w:rsidRPr="00153762" w:rsidRDefault="00153762" w:rsidP="00153762">
      <w:pPr>
        <w:spacing w:before="100" w:beforeAutospacing="1" w:after="100" w:afterAutospacing="1" w:line="240" w:lineRule="auto"/>
        <w:jc w:val="both"/>
        <w:rPr>
          <w:rFonts w:ascii="Arial" w:eastAsia="Times New Roman" w:hAnsi="Arial" w:cs="Arial"/>
          <w:color w:val="000000"/>
          <w:sz w:val="20"/>
          <w:szCs w:val="20"/>
          <w:lang w:eastAsia="en-IN"/>
        </w:rPr>
      </w:pPr>
      <w:r w:rsidRPr="00153762">
        <w:rPr>
          <w:rFonts w:ascii="Arial" w:eastAsia="Times New Roman" w:hAnsi="Arial" w:cs="Arial"/>
          <w:color w:val="000000"/>
          <w:sz w:val="20"/>
          <w:szCs w:val="20"/>
          <w:lang w:eastAsia="en-IN"/>
        </w:rPr>
        <w:t>Regulated entities (REs) make investments in units of AIFs as part of their regular investment operations. However, certain transactions of REs involving AIFs that raise regulatory concerns have come to our notice. These transactions entail substitution of direct loan exposure of REs to borrowers, with indirect exposure through investments in units of AIFs.</w:t>
      </w:r>
    </w:p>
    <w:p w:rsidR="00153762" w:rsidRPr="00153762" w:rsidRDefault="00153762" w:rsidP="00153762">
      <w:pPr>
        <w:spacing w:before="100" w:beforeAutospacing="1" w:after="100" w:afterAutospacing="1" w:line="240" w:lineRule="auto"/>
        <w:jc w:val="both"/>
        <w:rPr>
          <w:rFonts w:ascii="Arial" w:eastAsia="Times New Roman" w:hAnsi="Arial" w:cs="Arial"/>
          <w:color w:val="000000"/>
          <w:sz w:val="20"/>
          <w:szCs w:val="20"/>
          <w:lang w:eastAsia="en-IN"/>
        </w:rPr>
      </w:pPr>
      <w:r w:rsidRPr="00153762">
        <w:rPr>
          <w:rFonts w:ascii="Arial" w:eastAsia="Times New Roman" w:hAnsi="Arial" w:cs="Arial"/>
          <w:color w:val="000000"/>
          <w:sz w:val="20"/>
          <w:szCs w:val="20"/>
          <w:lang w:eastAsia="en-IN"/>
        </w:rPr>
        <w:t xml:space="preserve">2. In order to address concerns relating to possible </w:t>
      </w:r>
      <w:proofErr w:type="spellStart"/>
      <w:r w:rsidRPr="00153762">
        <w:rPr>
          <w:rFonts w:ascii="Arial" w:eastAsia="Times New Roman" w:hAnsi="Arial" w:cs="Arial"/>
          <w:color w:val="000000"/>
          <w:sz w:val="20"/>
          <w:szCs w:val="20"/>
          <w:lang w:eastAsia="en-IN"/>
        </w:rPr>
        <w:t>evergreening</w:t>
      </w:r>
      <w:proofErr w:type="spellEnd"/>
      <w:r w:rsidRPr="00153762">
        <w:rPr>
          <w:rFonts w:ascii="Arial" w:eastAsia="Times New Roman" w:hAnsi="Arial" w:cs="Arial"/>
          <w:color w:val="000000"/>
          <w:sz w:val="20"/>
          <w:szCs w:val="20"/>
          <w:lang w:eastAsia="en-IN"/>
        </w:rPr>
        <w:t xml:space="preserve"> through this route, it is advised as under:</w:t>
      </w:r>
    </w:p>
    <w:p w:rsidR="00153762" w:rsidRPr="00153762" w:rsidRDefault="00153762" w:rsidP="00153762">
      <w:pPr>
        <w:spacing w:before="100" w:beforeAutospacing="1" w:after="100" w:afterAutospacing="1" w:line="240" w:lineRule="auto"/>
        <w:jc w:val="both"/>
        <w:rPr>
          <w:rFonts w:ascii="Arial" w:eastAsia="Times New Roman" w:hAnsi="Arial" w:cs="Arial"/>
          <w:color w:val="000000"/>
          <w:sz w:val="20"/>
          <w:szCs w:val="20"/>
          <w:lang w:eastAsia="en-IN"/>
        </w:rPr>
      </w:pPr>
      <w:r w:rsidRPr="00153762">
        <w:rPr>
          <w:rFonts w:ascii="Arial" w:eastAsia="Times New Roman" w:hAnsi="Arial" w:cs="Arial"/>
          <w:color w:val="000000"/>
          <w:sz w:val="20"/>
          <w:szCs w:val="20"/>
          <w:lang w:eastAsia="en-IN"/>
        </w:rPr>
        <w:t>(</w:t>
      </w:r>
      <w:proofErr w:type="spellStart"/>
      <w:r w:rsidRPr="00153762">
        <w:rPr>
          <w:rFonts w:ascii="Arial" w:eastAsia="Times New Roman" w:hAnsi="Arial" w:cs="Arial"/>
          <w:color w:val="000000"/>
          <w:sz w:val="20"/>
          <w:szCs w:val="20"/>
          <w:lang w:eastAsia="en-IN"/>
        </w:rPr>
        <w:t>i</w:t>
      </w:r>
      <w:proofErr w:type="spellEnd"/>
      <w:r w:rsidRPr="00153762">
        <w:rPr>
          <w:rFonts w:ascii="Arial" w:eastAsia="Times New Roman" w:hAnsi="Arial" w:cs="Arial"/>
          <w:color w:val="000000"/>
          <w:sz w:val="20"/>
          <w:szCs w:val="20"/>
          <w:lang w:eastAsia="en-IN"/>
        </w:rPr>
        <w:t>) REs shall not make investments in any scheme of AIFs which has downstream investments either directly or indirectly in a debtor company of the RE.</w:t>
      </w:r>
    </w:p>
    <w:p w:rsidR="00153762" w:rsidRPr="00153762" w:rsidRDefault="00153762" w:rsidP="00153762">
      <w:pPr>
        <w:spacing w:before="100" w:beforeAutospacing="1" w:after="100" w:afterAutospacing="1" w:line="240" w:lineRule="auto"/>
        <w:jc w:val="both"/>
        <w:rPr>
          <w:rFonts w:ascii="Arial" w:eastAsia="Times New Roman" w:hAnsi="Arial" w:cs="Arial"/>
          <w:color w:val="000000"/>
          <w:sz w:val="20"/>
          <w:szCs w:val="20"/>
          <w:lang w:eastAsia="en-IN"/>
        </w:rPr>
      </w:pPr>
      <w:r w:rsidRPr="00153762">
        <w:rPr>
          <w:rFonts w:ascii="Arial" w:eastAsia="Times New Roman" w:hAnsi="Arial" w:cs="Arial"/>
          <w:color w:val="000000"/>
          <w:sz w:val="20"/>
          <w:szCs w:val="20"/>
          <w:lang w:eastAsia="en-IN"/>
        </w:rPr>
        <w:t>Explanation: The debtor company of the RE, for this purpose, shall mean any company to which the RE currently has or previously had a loan or investment exposure anytime during the preceding 12 months.</w:t>
      </w:r>
    </w:p>
    <w:p w:rsidR="00153762" w:rsidRPr="00153762" w:rsidRDefault="00153762" w:rsidP="00153762">
      <w:pPr>
        <w:spacing w:before="100" w:beforeAutospacing="1" w:after="100" w:afterAutospacing="1" w:line="240" w:lineRule="auto"/>
        <w:jc w:val="both"/>
        <w:rPr>
          <w:rFonts w:ascii="Arial" w:eastAsia="Times New Roman" w:hAnsi="Arial" w:cs="Arial"/>
          <w:color w:val="000000"/>
          <w:sz w:val="20"/>
          <w:szCs w:val="20"/>
          <w:lang w:eastAsia="en-IN"/>
        </w:rPr>
      </w:pPr>
      <w:r w:rsidRPr="00153762">
        <w:rPr>
          <w:rFonts w:ascii="Arial" w:eastAsia="Times New Roman" w:hAnsi="Arial" w:cs="Arial"/>
          <w:color w:val="000000"/>
          <w:sz w:val="20"/>
          <w:szCs w:val="20"/>
          <w:lang w:eastAsia="en-IN"/>
        </w:rPr>
        <w:t>(ii) If an AIF scheme, in which RE is already an investor, makes a downstream investment in any such debtor company, then the RE shall liquidate its investment in the scheme within 30 days from the date of such downstream investment by the AIF. If REs have already invested into such schemes having downstream investment in their debtor companies as on date, the 30-day period for liquidation shall be counted from date of issuance of this circular. REs shall forthwith arrange to advise the AIFs suitably in the matter.</w:t>
      </w:r>
    </w:p>
    <w:p w:rsidR="00153762" w:rsidRPr="00153762" w:rsidRDefault="00153762" w:rsidP="00153762">
      <w:pPr>
        <w:spacing w:before="100" w:beforeAutospacing="1" w:after="100" w:afterAutospacing="1" w:line="240" w:lineRule="auto"/>
        <w:jc w:val="both"/>
        <w:rPr>
          <w:rFonts w:ascii="Arial" w:eastAsia="Times New Roman" w:hAnsi="Arial" w:cs="Arial"/>
          <w:color w:val="000000"/>
          <w:sz w:val="20"/>
          <w:szCs w:val="20"/>
          <w:lang w:eastAsia="en-IN"/>
        </w:rPr>
      </w:pPr>
      <w:r w:rsidRPr="00153762">
        <w:rPr>
          <w:rFonts w:ascii="Arial" w:eastAsia="Times New Roman" w:hAnsi="Arial" w:cs="Arial"/>
          <w:color w:val="000000"/>
          <w:sz w:val="20"/>
          <w:szCs w:val="20"/>
          <w:lang w:eastAsia="en-IN"/>
        </w:rPr>
        <w:t>(iii) In case REs are not able to liquidate their investments within the above-prescribed time limit, they shall make 100 percent provision on such investments.</w:t>
      </w:r>
    </w:p>
    <w:p w:rsidR="00153762" w:rsidRPr="00153762" w:rsidRDefault="00153762" w:rsidP="00153762">
      <w:pPr>
        <w:spacing w:before="100" w:beforeAutospacing="1" w:after="100" w:afterAutospacing="1" w:line="240" w:lineRule="auto"/>
        <w:jc w:val="both"/>
        <w:rPr>
          <w:rFonts w:ascii="Arial" w:eastAsia="Times New Roman" w:hAnsi="Arial" w:cs="Arial"/>
          <w:color w:val="000000"/>
          <w:sz w:val="20"/>
          <w:szCs w:val="20"/>
          <w:lang w:eastAsia="en-IN"/>
        </w:rPr>
      </w:pPr>
      <w:r w:rsidRPr="00153762">
        <w:rPr>
          <w:rFonts w:ascii="Arial" w:eastAsia="Times New Roman" w:hAnsi="Arial" w:cs="Arial"/>
          <w:color w:val="000000"/>
          <w:sz w:val="20"/>
          <w:szCs w:val="20"/>
          <w:lang w:eastAsia="en-IN"/>
        </w:rPr>
        <w:t>3. In addition, investment by REs in the subordinated units of any AIF scheme with a ‘priority distribution model’ shall be subject to full deduction from RE’s capital funds.</w:t>
      </w:r>
    </w:p>
    <w:p w:rsidR="00153762" w:rsidRPr="00153762" w:rsidRDefault="00153762" w:rsidP="00153762">
      <w:pPr>
        <w:spacing w:before="100" w:beforeAutospacing="1" w:after="100" w:afterAutospacing="1" w:line="240" w:lineRule="auto"/>
        <w:jc w:val="both"/>
        <w:rPr>
          <w:rFonts w:ascii="Arial" w:eastAsia="Times New Roman" w:hAnsi="Arial" w:cs="Arial"/>
          <w:color w:val="000000"/>
          <w:sz w:val="20"/>
          <w:szCs w:val="20"/>
          <w:lang w:eastAsia="en-IN"/>
        </w:rPr>
      </w:pPr>
      <w:r w:rsidRPr="00153762">
        <w:rPr>
          <w:rFonts w:ascii="Arial" w:eastAsia="Times New Roman" w:hAnsi="Arial" w:cs="Arial"/>
          <w:color w:val="000000"/>
          <w:sz w:val="20"/>
          <w:szCs w:val="20"/>
          <w:lang w:eastAsia="en-IN"/>
        </w:rPr>
        <w:t>Explanation: ‘Priority distribution model’ shall have the same meaning as specified in the SEBI circular SEBI/HO/AFD-1/</w:t>
      </w:r>
      <w:proofErr w:type="spellStart"/>
      <w:r w:rsidRPr="00153762">
        <w:rPr>
          <w:rFonts w:ascii="Arial" w:eastAsia="Times New Roman" w:hAnsi="Arial" w:cs="Arial"/>
          <w:color w:val="000000"/>
          <w:sz w:val="20"/>
          <w:szCs w:val="20"/>
          <w:lang w:eastAsia="en-IN"/>
        </w:rPr>
        <w:t>PoD</w:t>
      </w:r>
      <w:proofErr w:type="spellEnd"/>
      <w:r w:rsidRPr="00153762">
        <w:rPr>
          <w:rFonts w:ascii="Arial" w:eastAsia="Times New Roman" w:hAnsi="Arial" w:cs="Arial"/>
          <w:color w:val="000000"/>
          <w:sz w:val="20"/>
          <w:szCs w:val="20"/>
          <w:lang w:eastAsia="en-IN"/>
        </w:rPr>
        <w:t>/P/CIR/2022/157 dated November 23, 2022.</w:t>
      </w:r>
    </w:p>
    <w:p w:rsidR="00153762" w:rsidRPr="00153762" w:rsidRDefault="00153762" w:rsidP="00153762">
      <w:pPr>
        <w:spacing w:before="100" w:beforeAutospacing="1" w:after="100" w:afterAutospacing="1" w:line="240" w:lineRule="auto"/>
        <w:jc w:val="both"/>
        <w:rPr>
          <w:rFonts w:ascii="Arial" w:eastAsia="Times New Roman" w:hAnsi="Arial" w:cs="Arial"/>
          <w:color w:val="000000"/>
          <w:sz w:val="20"/>
          <w:szCs w:val="20"/>
          <w:lang w:eastAsia="en-IN"/>
        </w:rPr>
      </w:pPr>
      <w:r w:rsidRPr="00153762">
        <w:rPr>
          <w:rFonts w:ascii="Arial" w:eastAsia="Times New Roman" w:hAnsi="Arial" w:cs="Arial"/>
          <w:color w:val="000000"/>
          <w:sz w:val="20"/>
          <w:szCs w:val="20"/>
          <w:lang w:eastAsia="en-IN"/>
        </w:rPr>
        <w:t>4. These instructions have been issued in exercise of the powers conferred by the Sections 21 and 35A of the Banking Regulation Act, 1949 read with Section 56 of the Banking Regulation Act, 1949; Chapter IIIB of the Reserve Bank of India Act, 1934 and Sections 30A, 32 and 33 of the National Housing Bank Act, 1987.</w:t>
      </w:r>
    </w:p>
    <w:p w:rsidR="00153762" w:rsidRPr="00153762" w:rsidRDefault="00153762" w:rsidP="00153762">
      <w:pPr>
        <w:spacing w:before="100" w:beforeAutospacing="1" w:after="100" w:afterAutospacing="1" w:line="240" w:lineRule="auto"/>
        <w:jc w:val="both"/>
        <w:rPr>
          <w:rFonts w:ascii="Arial" w:eastAsia="Times New Roman" w:hAnsi="Arial" w:cs="Arial"/>
          <w:color w:val="000000"/>
          <w:sz w:val="20"/>
          <w:szCs w:val="20"/>
          <w:lang w:eastAsia="en-IN"/>
        </w:rPr>
      </w:pPr>
      <w:r w:rsidRPr="00153762">
        <w:rPr>
          <w:rFonts w:ascii="Arial" w:eastAsia="Times New Roman" w:hAnsi="Arial" w:cs="Arial"/>
          <w:color w:val="000000"/>
          <w:sz w:val="20"/>
          <w:szCs w:val="20"/>
          <w:lang w:eastAsia="en-IN"/>
        </w:rPr>
        <w:t>5. The above instructions shall become effective immediately.</w:t>
      </w:r>
    </w:p>
    <w:p w:rsidR="00153762" w:rsidRPr="00153762" w:rsidRDefault="00153762" w:rsidP="00153762">
      <w:pPr>
        <w:spacing w:before="100" w:beforeAutospacing="1" w:after="100" w:afterAutospacing="1" w:line="240" w:lineRule="auto"/>
        <w:jc w:val="both"/>
        <w:rPr>
          <w:rFonts w:ascii="Arial" w:eastAsia="Times New Roman" w:hAnsi="Arial" w:cs="Arial"/>
          <w:color w:val="000000"/>
          <w:sz w:val="20"/>
          <w:szCs w:val="20"/>
          <w:lang w:eastAsia="en-IN"/>
        </w:rPr>
      </w:pPr>
      <w:r w:rsidRPr="00153762">
        <w:rPr>
          <w:rFonts w:ascii="Arial" w:eastAsia="Times New Roman" w:hAnsi="Arial" w:cs="Arial"/>
          <w:color w:val="000000"/>
          <w:sz w:val="20"/>
          <w:szCs w:val="20"/>
          <w:lang w:eastAsia="en-IN"/>
        </w:rPr>
        <w:t>Yours faithfully,</w:t>
      </w:r>
    </w:p>
    <w:p w:rsidR="00153762" w:rsidRPr="00153762" w:rsidRDefault="00153762" w:rsidP="00153762">
      <w:pPr>
        <w:spacing w:before="100" w:beforeAutospacing="1" w:after="100" w:afterAutospacing="1" w:line="240" w:lineRule="auto"/>
        <w:jc w:val="both"/>
        <w:rPr>
          <w:rFonts w:ascii="Arial" w:eastAsia="Times New Roman" w:hAnsi="Arial" w:cs="Arial"/>
          <w:color w:val="000000"/>
          <w:sz w:val="20"/>
          <w:szCs w:val="20"/>
          <w:lang w:eastAsia="en-IN"/>
        </w:rPr>
      </w:pPr>
      <w:r w:rsidRPr="00153762">
        <w:rPr>
          <w:rFonts w:ascii="Arial" w:eastAsia="Times New Roman" w:hAnsi="Arial" w:cs="Arial"/>
          <w:color w:val="000000"/>
          <w:sz w:val="20"/>
          <w:szCs w:val="20"/>
          <w:lang w:eastAsia="en-IN"/>
        </w:rPr>
        <w:t>(</w:t>
      </w:r>
      <w:proofErr w:type="spellStart"/>
      <w:r w:rsidRPr="00153762">
        <w:rPr>
          <w:rFonts w:ascii="Arial" w:eastAsia="Times New Roman" w:hAnsi="Arial" w:cs="Arial"/>
          <w:color w:val="000000"/>
          <w:sz w:val="20"/>
          <w:szCs w:val="20"/>
          <w:lang w:eastAsia="en-IN"/>
        </w:rPr>
        <w:t>Vaibhav</w:t>
      </w:r>
      <w:proofErr w:type="spellEnd"/>
      <w:r w:rsidRPr="00153762">
        <w:rPr>
          <w:rFonts w:ascii="Arial" w:eastAsia="Times New Roman" w:hAnsi="Arial" w:cs="Arial"/>
          <w:color w:val="000000"/>
          <w:sz w:val="20"/>
          <w:szCs w:val="20"/>
          <w:lang w:eastAsia="en-IN"/>
        </w:rPr>
        <w:t xml:space="preserve"> </w:t>
      </w:r>
      <w:proofErr w:type="spellStart"/>
      <w:r w:rsidRPr="00153762">
        <w:rPr>
          <w:rFonts w:ascii="Arial" w:eastAsia="Times New Roman" w:hAnsi="Arial" w:cs="Arial"/>
          <w:color w:val="000000"/>
          <w:sz w:val="20"/>
          <w:szCs w:val="20"/>
          <w:lang w:eastAsia="en-IN"/>
        </w:rPr>
        <w:t>Chaturvedi</w:t>
      </w:r>
      <w:proofErr w:type="spellEnd"/>
      <w:r w:rsidRPr="00153762">
        <w:rPr>
          <w:rFonts w:ascii="Arial" w:eastAsia="Times New Roman" w:hAnsi="Arial" w:cs="Arial"/>
          <w:color w:val="000000"/>
          <w:sz w:val="20"/>
          <w:szCs w:val="20"/>
          <w:lang w:eastAsia="en-IN"/>
        </w:rPr>
        <w:t>)</w:t>
      </w:r>
      <w:r w:rsidRPr="00153762">
        <w:rPr>
          <w:rFonts w:ascii="Arial" w:eastAsia="Times New Roman" w:hAnsi="Arial" w:cs="Arial"/>
          <w:color w:val="000000"/>
          <w:sz w:val="20"/>
          <w:szCs w:val="20"/>
          <w:lang w:eastAsia="en-IN"/>
        </w:rPr>
        <w:br/>
        <w:t>Chief General Manager</w:t>
      </w:r>
    </w:p>
    <w:p w:rsidR="00153762" w:rsidRDefault="00153762" w:rsidP="00C65FDD">
      <w:pPr>
        <w:pStyle w:val="NormalWeb"/>
        <w:rPr>
          <w:rFonts w:ascii="Arial" w:hAnsi="Arial" w:cs="Arial"/>
          <w:color w:val="000000"/>
          <w:sz w:val="20"/>
          <w:szCs w:val="20"/>
        </w:rPr>
      </w:pPr>
      <w:r w:rsidRPr="00153762">
        <w:rPr>
          <w:rFonts w:ascii="Arial" w:hAnsi="Arial" w:cs="Arial"/>
          <w:color w:val="000000"/>
          <w:sz w:val="20"/>
          <w:szCs w:val="20"/>
        </w:rPr>
        <w:lastRenderedPageBreak/>
        <w:t>For more details, kindly refer:</w:t>
      </w:r>
      <w:r w:rsidRPr="00153762">
        <w:t xml:space="preserve"> </w:t>
      </w:r>
      <w:hyperlink r:id="rId23" w:history="1">
        <w:r w:rsidRPr="00183748">
          <w:rPr>
            <w:rStyle w:val="Hyperlink"/>
            <w:rFonts w:ascii="Arial" w:hAnsi="Arial" w:cs="Arial"/>
            <w:sz w:val="20"/>
            <w:szCs w:val="20"/>
          </w:rPr>
          <w:t>https://www.rbi.org.in/Scripts/NotificationUser.aspx?Id=12572&amp;Mode=0</w:t>
        </w:r>
      </w:hyperlink>
      <w:r>
        <w:rPr>
          <w:rFonts w:ascii="Arial" w:hAnsi="Arial" w:cs="Arial"/>
          <w:color w:val="000000"/>
          <w:sz w:val="20"/>
          <w:szCs w:val="20"/>
        </w:rPr>
        <w:t xml:space="preserve"> </w:t>
      </w:r>
    </w:p>
    <w:p w:rsidR="00153762" w:rsidRDefault="00153762" w:rsidP="00C65FDD">
      <w:pPr>
        <w:pStyle w:val="NormalWeb"/>
        <w:rPr>
          <w:rFonts w:ascii="Arial" w:hAnsi="Arial" w:cs="Arial"/>
          <w:color w:val="000000"/>
          <w:sz w:val="20"/>
          <w:szCs w:val="20"/>
        </w:rPr>
      </w:pPr>
    </w:p>
    <w:p w:rsidR="00153762" w:rsidRDefault="00153762" w:rsidP="00C65FDD">
      <w:pPr>
        <w:pStyle w:val="NormalWeb"/>
        <w:rPr>
          <w:rFonts w:ascii="Arial" w:hAnsi="Arial" w:cs="Arial"/>
          <w:color w:val="000000"/>
          <w:sz w:val="20"/>
          <w:szCs w:val="20"/>
        </w:rPr>
      </w:pPr>
    </w:p>
    <w:p w:rsidR="00153762" w:rsidRDefault="00153762" w:rsidP="00C65FDD">
      <w:pPr>
        <w:pStyle w:val="NormalWeb"/>
        <w:rPr>
          <w:rFonts w:ascii="Arial" w:hAnsi="Arial" w:cs="Arial"/>
          <w:color w:val="000000"/>
          <w:sz w:val="20"/>
          <w:szCs w:val="20"/>
        </w:rPr>
      </w:pPr>
    </w:p>
    <w:p w:rsidR="00153762" w:rsidRDefault="00153762" w:rsidP="00C65FDD">
      <w:pPr>
        <w:pStyle w:val="NormalWeb"/>
        <w:rPr>
          <w:rFonts w:ascii="Arial" w:hAnsi="Arial" w:cs="Arial"/>
          <w:color w:val="000000"/>
          <w:sz w:val="20"/>
          <w:szCs w:val="20"/>
        </w:rPr>
      </w:pPr>
    </w:p>
    <w:p w:rsidR="00153762" w:rsidRDefault="00153762" w:rsidP="00C65FDD">
      <w:pPr>
        <w:pStyle w:val="NormalWeb"/>
        <w:rPr>
          <w:rFonts w:ascii="Arial" w:hAnsi="Arial" w:cs="Arial"/>
          <w:color w:val="000000"/>
          <w:sz w:val="20"/>
          <w:szCs w:val="20"/>
        </w:rPr>
      </w:pPr>
    </w:p>
    <w:p w:rsidR="00153762" w:rsidRDefault="00153762" w:rsidP="00C65FDD">
      <w:pPr>
        <w:pStyle w:val="NormalWeb"/>
        <w:rPr>
          <w:rFonts w:ascii="Arial" w:hAnsi="Arial" w:cs="Arial"/>
          <w:color w:val="000000"/>
          <w:sz w:val="20"/>
          <w:szCs w:val="20"/>
        </w:rPr>
      </w:pPr>
    </w:p>
    <w:p w:rsidR="00153762" w:rsidRDefault="00153762" w:rsidP="00C65FDD">
      <w:pPr>
        <w:pStyle w:val="NormalWeb"/>
        <w:rPr>
          <w:rFonts w:ascii="Arial" w:hAnsi="Arial" w:cs="Arial"/>
          <w:color w:val="000000"/>
          <w:sz w:val="20"/>
          <w:szCs w:val="20"/>
        </w:rPr>
      </w:pPr>
    </w:p>
    <w:p w:rsidR="00153762" w:rsidRDefault="00153762" w:rsidP="00C65FDD">
      <w:pPr>
        <w:pStyle w:val="NormalWeb"/>
        <w:rPr>
          <w:rFonts w:ascii="Arial" w:hAnsi="Arial" w:cs="Arial"/>
          <w:color w:val="000000"/>
          <w:sz w:val="20"/>
          <w:szCs w:val="20"/>
        </w:rPr>
      </w:pPr>
    </w:p>
    <w:p w:rsidR="00153762" w:rsidRDefault="00153762" w:rsidP="00C65FDD">
      <w:pPr>
        <w:pStyle w:val="NormalWeb"/>
        <w:rPr>
          <w:rFonts w:ascii="Arial" w:hAnsi="Arial" w:cs="Arial"/>
          <w:color w:val="000000"/>
          <w:sz w:val="20"/>
          <w:szCs w:val="20"/>
        </w:rPr>
      </w:pPr>
    </w:p>
    <w:p w:rsidR="00153762" w:rsidRDefault="00153762" w:rsidP="00C65FDD">
      <w:pPr>
        <w:pStyle w:val="NormalWeb"/>
        <w:rPr>
          <w:rFonts w:ascii="Arial" w:hAnsi="Arial" w:cs="Arial"/>
          <w:color w:val="000000"/>
          <w:sz w:val="20"/>
          <w:szCs w:val="20"/>
        </w:rPr>
      </w:pPr>
    </w:p>
    <w:p w:rsidR="00153762" w:rsidRDefault="00153762" w:rsidP="00C65FDD">
      <w:pPr>
        <w:pStyle w:val="NormalWeb"/>
        <w:rPr>
          <w:rFonts w:ascii="Arial" w:hAnsi="Arial" w:cs="Arial"/>
          <w:color w:val="000000"/>
          <w:sz w:val="20"/>
          <w:szCs w:val="20"/>
        </w:rPr>
      </w:pPr>
    </w:p>
    <w:p w:rsidR="00153762" w:rsidRDefault="00153762" w:rsidP="00C65FDD">
      <w:pPr>
        <w:pStyle w:val="NormalWeb"/>
        <w:rPr>
          <w:rFonts w:ascii="Arial" w:hAnsi="Arial" w:cs="Arial"/>
          <w:color w:val="000000"/>
          <w:sz w:val="20"/>
          <w:szCs w:val="20"/>
        </w:rPr>
      </w:pPr>
    </w:p>
    <w:p w:rsidR="00153762" w:rsidRDefault="00153762" w:rsidP="00C65FDD">
      <w:pPr>
        <w:pStyle w:val="NormalWeb"/>
        <w:rPr>
          <w:rFonts w:ascii="Arial" w:hAnsi="Arial" w:cs="Arial"/>
          <w:color w:val="000000"/>
          <w:sz w:val="20"/>
          <w:szCs w:val="20"/>
        </w:rPr>
      </w:pPr>
    </w:p>
    <w:p w:rsidR="00153762" w:rsidRDefault="00153762" w:rsidP="00C65FDD">
      <w:pPr>
        <w:pStyle w:val="NormalWeb"/>
        <w:rPr>
          <w:rFonts w:ascii="Arial" w:hAnsi="Arial" w:cs="Arial"/>
          <w:color w:val="000000"/>
          <w:sz w:val="20"/>
          <w:szCs w:val="20"/>
        </w:rPr>
      </w:pPr>
    </w:p>
    <w:p w:rsidR="00153762" w:rsidRDefault="00153762" w:rsidP="00C65FDD">
      <w:pPr>
        <w:pStyle w:val="NormalWeb"/>
        <w:rPr>
          <w:rFonts w:ascii="Arial" w:hAnsi="Arial" w:cs="Arial"/>
          <w:color w:val="000000"/>
          <w:sz w:val="20"/>
          <w:szCs w:val="20"/>
        </w:rPr>
      </w:pPr>
    </w:p>
    <w:p w:rsidR="00153762" w:rsidRDefault="00153762" w:rsidP="00C65FDD">
      <w:pPr>
        <w:pStyle w:val="NormalWeb"/>
        <w:rPr>
          <w:rFonts w:ascii="Arial" w:hAnsi="Arial" w:cs="Arial"/>
          <w:color w:val="000000"/>
          <w:sz w:val="20"/>
          <w:szCs w:val="20"/>
        </w:rPr>
      </w:pPr>
    </w:p>
    <w:p w:rsidR="00153762" w:rsidRDefault="00153762" w:rsidP="00C65FDD">
      <w:pPr>
        <w:pStyle w:val="NormalWeb"/>
        <w:rPr>
          <w:rFonts w:ascii="Arial" w:hAnsi="Arial" w:cs="Arial"/>
          <w:color w:val="000000"/>
          <w:sz w:val="20"/>
          <w:szCs w:val="20"/>
        </w:rPr>
      </w:pPr>
    </w:p>
    <w:p w:rsidR="00153762" w:rsidRDefault="00153762" w:rsidP="00C65FDD">
      <w:pPr>
        <w:pStyle w:val="NormalWeb"/>
        <w:rPr>
          <w:rFonts w:ascii="Arial" w:hAnsi="Arial" w:cs="Arial"/>
          <w:color w:val="000000"/>
          <w:sz w:val="20"/>
          <w:szCs w:val="20"/>
        </w:rPr>
      </w:pPr>
    </w:p>
    <w:p w:rsidR="00153762" w:rsidRDefault="00153762" w:rsidP="00C65FDD">
      <w:pPr>
        <w:pStyle w:val="NormalWeb"/>
        <w:rPr>
          <w:rFonts w:ascii="Arial" w:hAnsi="Arial" w:cs="Arial"/>
          <w:color w:val="000000"/>
          <w:sz w:val="20"/>
          <w:szCs w:val="20"/>
        </w:rPr>
      </w:pPr>
    </w:p>
    <w:p w:rsidR="00153762" w:rsidRDefault="00153762" w:rsidP="00C65FDD">
      <w:pPr>
        <w:pStyle w:val="NormalWeb"/>
        <w:rPr>
          <w:rFonts w:ascii="Arial" w:hAnsi="Arial" w:cs="Arial"/>
          <w:color w:val="000000"/>
          <w:sz w:val="20"/>
          <w:szCs w:val="20"/>
        </w:rPr>
      </w:pPr>
    </w:p>
    <w:p w:rsidR="00153762" w:rsidRDefault="00153762" w:rsidP="00C65FDD">
      <w:pPr>
        <w:pStyle w:val="NormalWeb"/>
        <w:rPr>
          <w:rFonts w:ascii="Arial" w:hAnsi="Arial" w:cs="Arial"/>
          <w:color w:val="000000"/>
          <w:sz w:val="20"/>
          <w:szCs w:val="20"/>
        </w:rPr>
      </w:pPr>
    </w:p>
    <w:p w:rsidR="00153762" w:rsidRDefault="00153762" w:rsidP="00C65FDD">
      <w:pPr>
        <w:pStyle w:val="NormalWeb"/>
        <w:rPr>
          <w:rFonts w:ascii="Arial" w:hAnsi="Arial" w:cs="Arial"/>
          <w:color w:val="000000"/>
          <w:sz w:val="20"/>
          <w:szCs w:val="20"/>
        </w:rPr>
      </w:pPr>
    </w:p>
    <w:p w:rsidR="00153762" w:rsidRDefault="00153762" w:rsidP="00C65FDD">
      <w:pPr>
        <w:pStyle w:val="NormalWeb"/>
        <w:rPr>
          <w:rFonts w:ascii="Arial" w:hAnsi="Arial" w:cs="Arial"/>
          <w:color w:val="000000"/>
          <w:sz w:val="20"/>
          <w:szCs w:val="20"/>
        </w:rPr>
      </w:pPr>
    </w:p>
    <w:p w:rsidR="00153762" w:rsidRDefault="00153762" w:rsidP="00C65FDD">
      <w:pPr>
        <w:pStyle w:val="NormalWeb"/>
        <w:rPr>
          <w:rFonts w:ascii="Arial" w:hAnsi="Arial" w:cs="Arial"/>
          <w:color w:val="000000"/>
          <w:sz w:val="20"/>
          <w:szCs w:val="20"/>
        </w:rPr>
      </w:pPr>
    </w:p>
    <w:p w:rsidR="00153762" w:rsidRDefault="00153762" w:rsidP="00C65FDD">
      <w:pPr>
        <w:pStyle w:val="NormalWeb"/>
        <w:rPr>
          <w:rFonts w:ascii="Arial" w:hAnsi="Arial" w:cs="Arial"/>
          <w:color w:val="000000"/>
          <w:sz w:val="20"/>
          <w:szCs w:val="20"/>
        </w:rPr>
      </w:pPr>
    </w:p>
    <w:p w:rsidR="00153762" w:rsidRDefault="00153762" w:rsidP="00C65FDD">
      <w:pPr>
        <w:pStyle w:val="NormalWeb"/>
        <w:rPr>
          <w:rFonts w:ascii="Arial" w:hAnsi="Arial" w:cs="Arial"/>
          <w:color w:val="000000"/>
          <w:sz w:val="20"/>
          <w:szCs w:val="20"/>
        </w:rPr>
      </w:pPr>
    </w:p>
    <w:p w:rsidR="00153762" w:rsidRDefault="00153762" w:rsidP="00C65FDD">
      <w:pPr>
        <w:pStyle w:val="NormalWeb"/>
        <w:rPr>
          <w:rFonts w:ascii="Arial" w:hAnsi="Arial" w:cs="Arial"/>
          <w:b/>
          <w:bCs/>
          <w:color w:val="000000"/>
          <w:sz w:val="20"/>
          <w:szCs w:val="20"/>
        </w:rPr>
      </w:pPr>
      <w:r>
        <w:rPr>
          <w:rFonts w:ascii="Arial" w:hAnsi="Arial" w:cs="Arial"/>
          <w:b/>
          <w:bCs/>
          <w:color w:val="000000"/>
          <w:sz w:val="20"/>
          <w:szCs w:val="20"/>
        </w:rPr>
        <w:lastRenderedPageBreak/>
        <w:t>Reverse Repo transactions - Reporting in Form ‘A’ Return</w:t>
      </w:r>
    </w:p>
    <w:p w:rsidR="00153762" w:rsidRDefault="00153762" w:rsidP="00153762">
      <w:pPr>
        <w:pStyle w:val="NormalWeb"/>
        <w:jc w:val="both"/>
        <w:rPr>
          <w:rFonts w:ascii="Arial" w:hAnsi="Arial" w:cs="Arial"/>
          <w:color w:val="000000"/>
          <w:sz w:val="20"/>
          <w:szCs w:val="20"/>
        </w:rPr>
      </w:pPr>
      <w:r>
        <w:rPr>
          <w:rFonts w:ascii="Arial" w:hAnsi="Arial" w:cs="Arial"/>
          <w:color w:val="000000"/>
          <w:sz w:val="20"/>
          <w:szCs w:val="20"/>
        </w:rPr>
        <w:t>RBI/2023-24/92</w:t>
      </w:r>
      <w:r>
        <w:rPr>
          <w:rFonts w:ascii="Arial" w:hAnsi="Arial" w:cs="Arial"/>
          <w:color w:val="000000"/>
          <w:sz w:val="20"/>
          <w:szCs w:val="20"/>
        </w:rPr>
        <w:br/>
        <w:t>DoR.RET.REC.59/12.01.001/2023-24</w:t>
      </w:r>
    </w:p>
    <w:p w:rsidR="00153762" w:rsidRDefault="00153762" w:rsidP="00153762">
      <w:pPr>
        <w:pStyle w:val="NormalWeb"/>
        <w:jc w:val="right"/>
        <w:rPr>
          <w:rFonts w:ascii="Arial" w:hAnsi="Arial" w:cs="Arial"/>
          <w:color w:val="000000"/>
          <w:sz w:val="20"/>
          <w:szCs w:val="20"/>
        </w:rPr>
      </w:pPr>
      <w:r>
        <w:rPr>
          <w:rFonts w:ascii="Arial" w:hAnsi="Arial" w:cs="Arial"/>
          <w:color w:val="000000"/>
          <w:sz w:val="20"/>
          <w:szCs w:val="20"/>
        </w:rPr>
        <w:t>December 22, 2023</w:t>
      </w:r>
    </w:p>
    <w:p w:rsidR="00153762" w:rsidRDefault="00153762" w:rsidP="00153762">
      <w:pPr>
        <w:pStyle w:val="NormalWeb"/>
        <w:jc w:val="both"/>
        <w:rPr>
          <w:rFonts w:ascii="Arial" w:hAnsi="Arial" w:cs="Arial"/>
          <w:color w:val="000000"/>
          <w:sz w:val="20"/>
          <w:szCs w:val="20"/>
        </w:rPr>
      </w:pPr>
      <w:r>
        <w:rPr>
          <w:rFonts w:ascii="Arial" w:hAnsi="Arial" w:cs="Arial"/>
          <w:color w:val="000000"/>
          <w:sz w:val="20"/>
          <w:szCs w:val="20"/>
        </w:rPr>
        <w:t>The Chairperson / CEOs of all Commercial Banks</w:t>
      </w:r>
    </w:p>
    <w:p w:rsidR="00153762" w:rsidRDefault="00153762" w:rsidP="00153762">
      <w:pPr>
        <w:pStyle w:val="NormalWeb"/>
        <w:jc w:val="both"/>
        <w:rPr>
          <w:rFonts w:ascii="Arial" w:hAnsi="Arial" w:cs="Arial"/>
          <w:color w:val="000000"/>
          <w:sz w:val="20"/>
          <w:szCs w:val="20"/>
        </w:rPr>
      </w:pPr>
      <w:r>
        <w:rPr>
          <w:rFonts w:ascii="Arial" w:hAnsi="Arial" w:cs="Arial"/>
          <w:color w:val="000000"/>
          <w:sz w:val="20"/>
          <w:szCs w:val="20"/>
        </w:rPr>
        <w:t>Madam / Dear Sir,</w:t>
      </w:r>
    </w:p>
    <w:p w:rsidR="00153762" w:rsidRDefault="00153762" w:rsidP="00153762">
      <w:pPr>
        <w:pStyle w:val="head"/>
        <w:jc w:val="both"/>
        <w:rPr>
          <w:rFonts w:ascii="Arial" w:hAnsi="Arial" w:cs="Arial"/>
          <w:b/>
          <w:bCs/>
          <w:color w:val="000000"/>
          <w:sz w:val="20"/>
          <w:szCs w:val="20"/>
        </w:rPr>
      </w:pPr>
      <w:r>
        <w:rPr>
          <w:rFonts w:ascii="Arial" w:hAnsi="Arial" w:cs="Arial"/>
          <w:b/>
          <w:bCs/>
          <w:color w:val="000000"/>
          <w:sz w:val="20"/>
          <w:szCs w:val="20"/>
        </w:rPr>
        <w:t>Reverse Repo transactions - Reporting in Form ‘A’ Return</w:t>
      </w:r>
    </w:p>
    <w:p w:rsidR="00153762" w:rsidRDefault="00153762" w:rsidP="00153762">
      <w:pPr>
        <w:pStyle w:val="NormalWeb"/>
        <w:jc w:val="both"/>
        <w:rPr>
          <w:rFonts w:ascii="Arial" w:hAnsi="Arial" w:cs="Arial"/>
          <w:color w:val="000000"/>
          <w:sz w:val="20"/>
          <w:szCs w:val="20"/>
        </w:rPr>
      </w:pPr>
      <w:r>
        <w:rPr>
          <w:rFonts w:ascii="Arial" w:hAnsi="Arial" w:cs="Arial"/>
          <w:color w:val="000000"/>
          <w:sz w:val="20"/>
          <w:szCs w:val="20"/>
        </w:rPr>
        <w:t>Please refer to the </w:t>
      </w:r>
      <w:hyperlink r:id="rId24" w:tgtFrame="_blank" w:history="1">
        <w:r>
          <w:rPr>
            <w:rStyle w:val="Hyperlink"/>
            <w:rFonts w:ascii="Arial" w:hAnsi="Arial" w:cs="Arial"/>
            <w:sz w:val="20"/>
            <w:szCs w:val="20"/>
          </w:rPr>
          <w:t>circular DoR.RET.REC.43/12.01.001/2023-24 dated October 16, 2023</w:t>
        </w:r>
      </w:hyperlink>
      <w:r>
        <w:rPr>
          <w:rFonts w:ascii="Arial" w:hAnsi="Arial" w:cs="Arial"/>
          <w:color w:val="000000"/>
          <w:sz w:val="20"/>
          <w:szCs w:val="20"/>
        </w:rPr>
        <w:t> on the captioned subject.</w:t>
      </w:r>
    </w:p>
    <w:p w:rsidR="00153762" w:rsidRDefault="00153762" w:rsidP="00153762">
      <w:pPr>
        <w:pStyle w:val="NormalWeb"/>
        <w:jc w:val="both"/>
        <w:rPr>
          <w:rFonts w:ascii="Arial" w:hAnsi="Arial" w:cs="Arial"/>
          <w:color w:val="000000"/>
          <w:sz w:val="20"/>
          <w:szCs w:val="20"/>
        </w:rPr>
      </w:pPr>
      <w:r>
        <w:rPr>
          <w:rFonts w:ascii="Arial" w:hAnsi="Arial" w:cs="Arial"/>
          <w:color w:val="000000"/>
          <w:sz w:val="20"/>
          <w:szCs w:val="20"/>
        </w:rPr>
        <w:t>2. On a review, it has been decided to revise the instructions contained in Para B of the above circular. Accordingly, the Reverse Repo transactions of a bank with non-banks (other institutions) should be reported as under:</w:t>
      </w:r>
    </w:p>
    <w:p w:rsidR="00153762" w:rsidRDefault="00153762" w:rsidP="00153762">
      <w:pPr>
        <w:pStyle w:val="NormalWeb"/>
        <w:numPr>
          <w:ilvl w:val="0"/>
          <w:numId w:val="3"/>
        </w:numPr>
        <w:ind w:left="0"/>
        <w:jc w:val="both"/>
        <w:rPr>
          <w:rFonts w:ascii="Arial" w:hAnsi="Arial" w:cs="Arial"/>
          <w:color w:val="000000"/>
          <w:sz w:val="20"/>
          <w:szCs w:val="20"/>
        </w:rPr>
      </w:pPr>
      <w:r>
        <w:rPr>
          <w:rFonts w:ascii="Arial" w:hAnsi="Arial" w:cs="Arial"/>
          <w:color w:val="000000"/>
          <w:sz w:val="20"/>
          <w:szCs w:val="20"/>
        </w:rPr>
        <w:t>For original tenors up to and inclusive of 14 days - Not required to be reported in Form A.</w:t>
      </w:r>
    </w:p>
    <w:p w:rsidR="00153762" w:rsidRDefault="00153762" w:rsidP="00153762">
      <w:pPr>
        <w:pStyle w:val="NormalWeb"/>
        <w:numPr>
          <w:ilvl w:val="0"/>
          <w:numId w:val="3"/>
        </w:numPr>
        <w:ind w:left="0"/>
        <w:jc w:val="both"/>
        <w:rPr>
          <w:rFonts w:ascii="Arial" w:hAnsi="Arial" w:cs="Arial"/>
          <w:color w:val="000000"/>
          <w:sz w:val="20"/>
          <w:szCs w:val="20"/>
        </w:rPr>
      </w:pPr>
      <w:r>
        <w:rPr>
          <w:rFonts w:ascii="Arial" w:hAnsi="Arial" w:cs="Arial"/>
          <w:color w:val="000000"/>
          <w:sz w:val="20"/>
          <w:szCs w:val="20"/>
        </w:rPr>
        <w:t>For original tenors more than 14 days - Item VI(a) of Form A [i.e. Loans, cash credits and overdrafts under Bank Credit in India (excluding inter-bank advances)]</w:t>
      </w:r>
    </w:p>
    <w:p w:rsidR="00153762" w:rsidRDefault="00153762" w:rsidP="00153762">
      <w:pPr>
        <w:pStyle w:val="NormalWeb"/>
        <w:jc w:val="both"/>
        <w:rPr>
          <w:rFonts w:ascii="Arial" w:hAnsi="Arial" w:cs="Arial"/>
          <w:color w:val="000000"/>
          <w:sz w:val="20"/>
          <w:szCs w:val="20"/>
        </w:rPr>
      </w:pPr>
      <w:r>
        <w:rPr>
          <w:rFonts w:ascii="Arial" w:hAnsi="Arial" w:cs="Arial"/>
          <w:color w:val="000000"/>
          <w:sz w:val="20"/>
          <w:szCs w:val="20"/>
        </w:rPr>
        <w:t>3. All other instructions specified in the above </w:t>
      </w:r>
      <w:hyperlink r:id="rId25" w:tgtFrame="_blank" w:history="1">
        <w:r>
          <w:rPr>
            <w:rStyle w:val="Hyperlink"/>
            <w:rFonts w:ascii="Arial" w:hAnsi="Arial" w:cs="Arial"/>
            <w:sz w:val="20"/>
            <w:szCs w:val="20"/>
          </w:rPr>
          <w:t>circular dated October 16, 2023</w:t>
        </w:r>
      </w:hyperlink>
      <w:r>
        <w:rPr>
          <w:rFonts w:ascii="Arial" w:hAnsi="Arial" w:cs="Arial"/>
          <w:color w:val="000000"/>
          <w:sz w:val="20"/>
          <w:szCs w:val="20"/>
        </w:rPr>
        <w:t> remain unchanged.</w:t>
      </w:r>
    </w:p>
    <w:p w:rsidR="00153762" w:rsidRDefault="00153762" w:rsidP="00153762">
      <w:pPr>
        <w:pStyle w:val="NormalWeb"/>
        <w:rPr>
          <w:rFonts w:ascii="Arial" w:hAnsi="Arial" w:cs="Arial"/>
          <w:color w:val="000000"/>
          <w:sz w:val="20"/>
          <w:szCs w:val="20"/>
        </w:rPr>
      </w:pPr>
      <w:r>
        <w:rPr>
          <w:rFonts w:ascii="Arial" w:hAnsi="Arial" w:cs="Arial"/>
          <w:color w:val="000000"/>
          <w:sz w:val="20"/>
          <w:szCs w:val="20"/>
        </w:rPr>
        <w:t>Yours faithfully,</w:t>
      </w:r>
    </w:p>
    <w:p w:rsidR="00153762" w:rsidRDefault="00153762" w:rsidP="00153762">
      <w:pPr>
        <w:pStyle w:val="NormalWeb"/>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Brij</w:t>
      </w:r>
      <w:proofErr w:type="spellEnd"/>
      <w:r>
        <w:rPr>
          <w:rFonts w:ascii="Arial" w:hAnsi="Arial" w:cs="Arial"/>
          <w:color w:val="000000"/>
          <w:sz w:val="20"/>
          <w:szCs w:val="20"/>
        </w:rPr>
        <w:t xml:space="preserve"> Raj)</w:t>
      </w:r>
      <w:r>
        <w:rPr>
          <w:rFonts w:ascii="Arial" w:hAnsi="Arial" w:cs="Arial"/>
          <w:color w:val="000000"/>
          <w:sz w:val="20"/>
          <w:szCs w:val="20"/>
        </w:rPr>
        <w:br/>
        <w:t>Chief General Manager</w:t>
      </w:r>
    </w:p>
    <w:p w:rsidR="00153762" w:rsidRDefault="00153762" w:rsidP="00153762">
      <w:pPr>
        <w:pStyle w:val="NormalWeb"/>
        <w:rPr>
          <w:rFonts w:ascii="Arial" w:hAnsi="Arial" w:cs="Arial"/>
          <w:color w:val="000000"/>
          <w:sz w:val="20"/>
          <w:szCs w:val="20"/>
        </w:rPr>
      </w:pPr>
    </w:p>
    <w:p w:rsidR="00153762" w:rsidRDefault="00153762" w:rsidP="00153762">
      <w:pPr>
        <w:pStyle w:val="NormalWeb"/>
        <w:rPr>
          <w:rFonts w:ascii="Arial" w:hAnsi="Arial" w:cs="Arial"/>
          <w:color w:val="000000"/>
          <w:sz w:val="20"/>
          <w:szCs w:val="20"/>
        </w:rPr>
      </w:pPr>
      <w:r w:rsidRPr="00153762">
        <w:rPr>
          <w:rFonts w:ascii="Arial" w:hAnsi="Arial" w:cs="Arial"/>
          <w:color w:val="000000"/>
          <w:sz w:val="20"/>
          <w:szCs w:val="20"/>
        </w:rPr>
        <w:t>For more details, kindly refer:</w:t>
      </w:r>
      <w:r w:rsidRPr="00153762">
        <w:t xml:space="preserve"> </w:t>
      </w:r>
      <w:hyperlink r:id="rId26" w:history="1">
        <w:r w:rsidRPr="00183748">
          <w:rPr>
            <w:rStyle w:val="Hyperlink"/>
            <w:rFonts w:ascii="Arial" w:hAnsi="Arial" w:cs="Arial"/>
            <w:sz w:val="20"/>
            <w:szCs w:val="20"/>
          </w:rPr>
          <w:t>https://www.rbi.org.in/Scripts/NotificationUser.aspx?Id=12574&amp;Mode=0</w:t>
        </w:r>
      </w:hyperlink>
      <w:r>
        <w:rPr>
          <w:rFonts w:ascii="Arial" w:hAnsi="Arial" w:cs="Arial"/>
          <w:color w:val="000000"/>
          <w:sz w:val="20"/>
          <w:szCs w:val="20"/>
        </w:rPr>
        <w:t xml:space="preserve"> </w:t>
      </w:r>
    </w:p>
    <w:p w:rsidR="00153762" w:rsidRDefault="00153762" w:rsidP="00153762">
      <w:pPr>
        <w:pStyle w:val="NormalWeb"/>
        <w:rPr>
          <w:rFonts w:ascii="Arial" w:hAnsi="Arial" w:cs="Arial"/>
          <w:color w:val="000000"/>
          <w:sz w:val="20"/>
          <w:szCs w:val="20"/>
        </w:rPr>
      </w:pPr>
    </w:p>
    <w:p w:rsidR="00153762" w:rsidRDefault="00153762" w:rsidP="00153762">
      <w:pPr>
        <w:pStyle w:val="NormalWeb"/>
        <w:rPr>
          <w:rFonts w:ascii="Arial" w:hAnsi="Arial" w:cs="Arial"/>
          <w:color w:val="000000"/>
          <w:sz w:val="20"/>
          <w:szCs w:val="20"/>
        </w:rPr>
      </w:pPr>
    </w:p>
    <w:p w:rsidR="00153762" w:rsidRDefault="00153762" w:rsidP="00153762">
      <w:pPr>
        <w:pStyle w:val="NormalWeb"/>
        <w:rPr>
          <w:rFonts w:ascii="Arial" w:hAnsi="Arial" w:cs="Arial"/>
          <w:color w:val="000000"/>
          <w:sz w:val="20"/>
          <w:szCs w:val="20"/>
        </w:rPr>
      </w:pPr>
    </w:p>
    <w:p w:rsidR="00153762" w:rsidRDefault="00153762" w:rsidP="00153762">
      <w:pPr>
        <w:pStyle w:val="NormalWeb"/>
        <w:rPr>
          <w:rFonts w:ascii="Arial" w:hAnsi="Arial" w:cs="Arial"/>
          <w:color w:val="000000"/>
          <w:sz w:val="20"/>
          <w:szCs w:val="20"/>
        </w:rPr>
      </w:pPr>
    </w:p>
    <w:p w:rsidR="00153762" w:rsidRDefault="00153762" w:rsidP="00153762">
      <w:pPr>
        <w:pStyle w:val="NormalWeb"/>
        <w:rPr>
          <w:rFonts w:ascii="Arial" w:hAnsi="Arial" w:cs="Arial"/>
          <w:color w:val="000000"/>
          <w:sz w:val="20"/>
          <w:szCs w:val="20"/>
        </w:rPr>
      </w:pPr>
    </w:p>
    <w:p w:rsidR="00153762" w:rsidRDefault="00153762" w:rsidP="00153762">
      <w:pPr>
        <w:pStyle w:val="NormalWeb"/>
        <w:rPr>
          <w:rFonts w:ascii="Arial" w:hAnsi="Arial" w:cs="Arial"/>
          <w:color w:val="000000"/>
          <w:sz w:val="20"/>
          <w:szCs w:val="20"/>
        </w:rPr>
      </w:pPr>
    </w:p>
    <w:p w:rsidR="00153762" w:rsidRDefault="00153762" w:rsidP="00153762">
      <w:pPr>
        <w:pStyle w:val="NormalWeb"/>
        <w:rPr>
          <w:rFonts w:ascii="Arial" w:hAnsi="Arial" w:cs="Arial"/>
          <w:color w:val="000000"/>
          <w:sz w:val="20"/>
          <w:szCs w:val="20"/>
        </w:rPr>
      </w:pPr>
    </w:p>
    <w:p w:rsidR="00153762" w:rsidRDefault="00153762" w:rsidP="00153762">
      <w:pPr>
        <w:pStyle w:val="NormalWeb"/>
        <w:rPr>
          <w:rFonts w:ascii="Arial" w:hAnsi="Arial" w:cs="Arial"/>
          <w:color w:val="000000"/>
          <w:sz w:val="20"/>
          <w:szCs w:val="20"/>
        </w:rPr>
      </w:pPr>
    </w:p>
    <w:p w:rsidR="00153762" w:rsidRDefault="00153762" w:rsidP="00153762">
      <w:pPr>
        <w:pStyle w:val="NormalWeb"/>
        <w:rPr>
          <w:rFonts w:ascii="Arial" w:hAnsi="Arial" w:cs="Arial"/>
          <w:color w:val="000000"/>
          <w:sz w:val="20"/>
          <w:szCs w:val="20"/>
        </w:rPr>
      </w:pPr>
    </w:p>
    <w:p w:rsidR="00153762" w:rsidRDefault="00153762" w:rsidP="00153762">
      <w:pPr>
        <w:pStyle w:val="NormalWeb"/>
        <w:rPr>
          <w:rFonts w:ascii="Arial" w:hAnsi="Arial" w:cs="Arial"/>
          <w:color w:val="000000"/>
          <w:sz w:val="20"/>
          <w:szCs w:val="20"/>
        </w:rPr>
      </w:pPr>
    </w:p>
    <w:p w:rsidR="00153762" w:rsidRDefault="00153762" w:rsidP="00153762">
      <w:pPr>
        <w:pStyle w:val="NormalWeb"/>
        <w:rPr>
          <w:rFonts w:ascii="Arial" w:hAnsi="Arial" w:cs="Arial"/>
          <w:b/>
          <w:bCs/>
          <w:color w:val="000000"/>
          <w:sz w:val="20"/>
          <w:szCs w:val="20"/>
        </w:rPr>
      </w:pPr>
      <w:r>
        <w:rPr>
          <w:rFonts w:ascii="Arial" w:hAnsi="Arial" w:cs="Arial"/>
          <w:b/>
          <w:bCs/>
          <w:color w:val="000000"/>
          <w:sz w:val="20"/>
          <w:szCs w:val="20"/>
        </w:rPr>
        <w:lastRenderedPageBreak/>
        <w:t>Reserve Bank of India (Government Securities Lending) Directions, 2023</w:t>
      </w:r>
    </w:p>
    <w:p w:rsidR="00153762" w:rsidRPr="00153762" w:rsidRDefault="00153762" w:rsidP="00153762">
      <w:pPr>
        <w:spacing w:before="100" w:beforeAutospacing="1" w:after="100" w:afterAutospacing="1" w:line="240" w:lineRule="auto"/>
        <w:jc w:val="both"/>
        <w:rPr>
          <w:rFonts w:ascii="Arial" w:eastAsia="Times New Roman" w:hAnsi="Arial" w:cs="Arial"/>
          <w:color w:val="000000"/>
          <w:sz w:val="20"/>
          <w:szCs w:val="20"/>
          <w:lang w:eastAsia="en-IN"/>
        </w:rPr>
      </w:pPr>
      <w:r w:rsidRPr="00153762">
        <w:rPr>
          <w:rFonts w:ascii="Arial" w:eastAsia="Times New Roman" w:hAnsi="Arial" w:cs="Arial"/>
          <w:color w:val="000000"/>
          <w:sz w:val="20"/>
          <w:szCs w:val="20"/>
          <w:lang w:eastAsia="en-IN"/>
        </w:rPr>
        <w:t>RBI/2023-24/97</w:t>
      </w:r>
      <w:r w:rsidRPr="00153762">
        <w:rPr>
          <w:rFonts w:ascii="Arial" w:eastAsia="Times New Roman" w:hAnsi="Arial" w:cs="Arial"/>
          <w:color w:val="000000"/>
          <w:sz w:val="20"/>
          <w:szCs w:val="20"/>
          <w:lang w:eastAsia="en-IN"/>
        </w:rPr>
        <w:br/>
        <w:t>FMRD.DIRD.No.05/14.03.061/2023-2024</w:t>
      </w:r>
    </w:p>
    <w:p w:rsidR="00153762" w:rsidRPr="00153762" w:rsidRDefault="00153762" w:rsidP="00153762">
      <w:pPr>
        <w:spacing w:before="100" w:beforeAutospacing="1" w:after="100" w:afterAutospacing="1" w:line="240" w:lineRule="auto"/>
        <w:jc w:val="right"/>
        <w:rPr>
          <w:rFonts w:ascii="Arial" w:eastAsia="Times New Roman" w:hAnsi="Arial" w:cs="Arial"/>
          <w:color w:val="000000"/>
          <w:sz w:val="20"/>
          <w:szCs w:val="20"/>
          <w:lang w:eastAsia="en-IN"/>
        </w:rPr>
      </w:pPr>
      <w:r w:rsidRPr="00153762">
        <w:rPr>
          <w:rFonts w:ascii="Arial" w:eastAsia="Times New Roman" w:hAnsi="Arial" w:cs="Arial"/>
          <w:color w:val="000000"/>
          <w:sz w:val="20"/>
          <w:szCs w:val="20"/>
          <w:lang w:eastAsia="en-IN"/>
        </w:rPr>
        <w:t>December 27, 2023</w:t>
      </w:r>
    </w:p>
    <w:p w:rsidR="00153762" w:rsidRPr="00153762" w:rsidRDefault="00153762" w:rsidP="00153762">
      <w:pPr>
        <w:spacing w:before="100" w:beforeAutospacing="1" w:after="100" w:afterAutospacing="1" w:line="240" w:lineRule="auto"/>
        <w:jc w:val="both"/>
        <w:rPr>
          <w:rFonts w:ascii="Arial" w:eastAsia="Times New Roman" w:hAnsi="Arial" w:cs="Arial"/>
          <w:color w:val="000000"/>
          <w:sz w:val="20"/>
          <w:szCs w:val="20"/>
          <w:lang w:eastAsia="en-IN"/>
        </w:rPr>
      </w:pPr>
      <w:r w:rsidRPr="00153762">
        <w:rPr>
          <w:rFonts w:ascii="Arial" w:eastAsia="Times New Roman" w:hAnsi="Arial" w:cs="Arial"/>
          <w:color w:val="000000"/>
          <w:sz w:val="20"/>
          <w:szCs w:val="20"/>
          <w:lang w:eastAsia="en-IN"/>
        </w:rPr>
        <w:t>All participants in Government Securities market</w:t>
      </w:r>
    </w:p>
    <w:p w:rsidR="00153762" w:rsidRPr="00153762" w:rsidRDefault="00153762" w:rsidP="00153762">
      <w:pPr>
        <w:spacing w:before="100" w:beforeAutospacing="1" w:after="100" w:afterAutospacing="1" w:line="240" w:lineRule="auto"/>
        <w:jc w:val="both"/>
        <w:rPr>
          <w:rFonts w:ascii="Arial" w:eastAsia="Times New Roman" w:hAnsi="Arial" w:cs="Arial"/>
          <w:color w:val="000000"/>
          <w:sz w:val="20"/>
          <w:szCs w:val="20"/>
          <w:lang w:eastAsia="en-IN"/>
        </w:rPr>
      </w:pPr>
      <w:r w:rsidRPr="00153762">
        <w:rPr>
          <w:rFonts w:ascii="Arial" w:eastAsia="Times New Roman" w:hAnsi="Arial" w:cs="Arial"/>
          <w:color w:val="000000"/>
          <w:sz w:val="20"/>
          <w:szCs w:val="20"/>
          <w:lang w:eastAsia="en-IN"/>
        </w:rPr>
        <w:t>Madam/Sir,</w:t>
      </w:r>
    </w:p>
    <w:p w:rsidR="00153762" w:rsidRPr="00153762" w:rsidRDefault="00153762" w:rsidP="00153762">
      <w:pPr>
        <w:spacing w:before="100" w:beforeAutospacing="1" w:after="100" w:afterAutospacing="1" w:line="240" w:lineRule="auto"/>
        <w:jc w:val="center"/>
        <w:rPr>
          <w:rFonts w:ascii="Arial" w:eastAsia="Times New Roman" w:hAnsi="Arial" w:cs="Arial"/>
          <w:b/>
          <w:bCs/>
          <w:color w:val="000000"/>
          <w:sz w:val="20"/>
          <w:szCs w:val="20"/>
          <w:lang w:eastAsia="en-IN"/>
        </w:rPr>
      </w:pPr>
      <w:r w:rsidRPr="00153762">
        <w:rPr>
          <w:rFonts w:ascii="Arial" w:eastAsia="Times New Roman" w:hAnsi="Arial" w:cs="Arial"/>
          <w:b/>
          <w:bCs/>
          <w:color w:val="000000"/>
          <w:sz w:val="20"/>
          <w:szCs w:val="20"/>
          <w:lang w:eastAsia="en-IN"/>
        </w:rPr>
        <w:t>Reserve Bank of India (Government Securities Lending) Directions, 2023</w:t>
      </w:r>
    </w:p>
    <w:p w:rsidR="00153762" w:rsidRPr="00153762" w:rsidRDefault="00153762" w:rsidP="00153762">
      <w:pPr>
        <w:spacing w:before="100" w:beforeAutospacing="1" w:after="100" w:afterAutospacing="1" w:line="240" w:lineRule="auto"/>
        <w:jc w:val="both"/>
        <w:rPr>
          <w:rFonts w:ascii="Arial" w:eastAsia="Times New Roman" w:hAnsi="Arial" w:cs="Arial"/>
          <w:color w:val="000000"/>
          <w:sz w:val="20"/>
          <w:szCs w:val="20"/>
          <w:lang w:eastAsia="en-IN"/>
        </w:rPr>
      </w:pPr>
      <w:r w:rsidRPr="00153762">
        <w:rPr>
          <w:rFonts w:ascii="Arial" w:eastAsia="Times New Roman" w:hAnsi="Arial" w:cs="Arial"/>
          <w:color w:val="000000"/>
          <w:sz w:val="20"/>
          <w:szCs w:val="20"/>
          <w:lang w:eastAsia="en-IN"/>
        </w:rPr>
        <w:t>Please refer to paragraph 1 of the </w:t>
      </w:r>
      <w:hyperlink r:id="rId27" w:tgtFrame="_blank" w:history="1">
        <w:r w:rsidRPr="00153762">
          <w:rPr>
            <w:rFonts w:ascii="Arial" w:eastAsia="Times New Roman" w:hAnsi="Arial" w:cs="Arial"/>
            <w:color w:val="0000FF"/>
            <w:sz w:val="20"/>
            <w:szCs w:val="20"/>
            <w:u w:val="single"/>
            <w:lang w:eastAsia="en-IN"/>
          </w:rPr>
          <w:t>Statement on Developmental and Regulatory Policies</w:t>
        </w:r>
      </w:hyperlink>
      <w:r w:rsidRPr="00153762">
        <w:rPr>
          <w:rFonts w:ascii="Arial" w:eastAsia="Times New Roman" w:hAnsi="Arial" w:cs="Arial"/>
          <w:color w:val="000000"/>
          <w:sz w:val="20"/>
          <w:szCs w:val="20"/>
          <w:lang w:eastAsia="en-IN"/>
        </w:rPr>
        <w:t>, issued as a part of the </w:t>
      </w:r>
      <w:hyperlink r:id="rId28" w:tgtFrame="_blank" w:history="1">
        <w:r w:rsidRPr="00153762">
          <w:rPr>
            <w:rFonts w:ascii="Arial" w:eastAsia="Times New Roman" w:hAnsi="Arial" w:cs="Arial"/>
            <w:color w:val="0000FF"/>
            <w:sz w:val="20"/>
            <w:szCs w:val="20"/>
            <w:u w:val="single"/>
            <w:lang w:eastAsia="en-IN"/>
          </w:rPr>
          <w:t>Bi-monthly Monetary Policy Statement for 2022-23 dated February 08, 2023</w:t>
        </w:r>
      </w:hyperlink>
      <w:r w:rsidRPr="00153762">
        <w:rPr>
          <w:rFonts w:ascii="Arial" w:eastAsia="Times New Roman" w:hAnsi="Arial" w:cs="Arial"/>
          <w:color w:val="000000"/>
          <w:sz w:val="20"/>
          <w:szCs w:val="20"/>
          <w:lang w:eastAsia="en-IN"/>
        </w:rPr>
        <w:t> on introduction of Securities Lending and Borrowing in Government Securities. In pursuance of the announcement, the </w:t>
      </w:r>
      <w:hyperlink r:id="rId29" w:tgtFrame="_blank" w:history="1">
        <w:r w:rsidRPr="00153762">
          <w:rPr>
            <w:rFonts w:ascii="Arial" w:eastAsia="Times New Roman" w:hAnsi="Arial" w:cs="Arial"/>
            <w:color w:val="0000FF"/>
            <w:sz w:val="20"/>
            <w:szCs w:val="20"/>
            <w:u w:val="single"/>
            <w:lang w:eastAsia="en-IN"/>
          </w:rPr>
          <w:t>Draft Reserve Bank of India (Government Securities Lending) Directions, 2023</w:t>
        </w:r>
      </w:hyperlink>
      <w:r w:rsidRPr="00153762">
        <w:rPr>
          <w:rFonts w:ascii="Arial" w:eastAsia="Times New Roman" w:hAnsi="Arial" w:cs="Arial"/>
          <w:color w:val="000000"/>
          <w:sz w:val="20"/>
          <w:szCs w:val="20"/>
          <w:lang w:eastAsia="en-IN"/>
        </w:rPr>
        <w:t> were placed on the Reserve Bank’s website, on February 17, 2023, to invite comments from banks, market participants and other interested parties.</w:t>
      </w:r>
    </w:p>
    <w:p w:rsidR="00153762" w:rsidRPr="00153762" w:rsidRDefault="00153762" w:rsidP="00153762">
      <w:pPr>
        <w:spacing w:before="100" w:beforeAutospacing="1" w:after="100" w:afterAutospacing="1" w:line="240" w:lineRule="auto"/>
        <w:jc w:val="both"/>
        <w:rPr>
          <w:rFonts w:ascii="Arial" w:eastAsia="Times New Roman" w:hAnsi="Arial" w:cs="Arial"/>
          <w:color w:val="000000"/>
          <w:sz w:val="20"/>
          <w:szCs w:val="20"/>
          <w:lang w:eastAsia="en-IN"/>
        </w:rPr>
      </w:pPr>
      <w:r w:rsidRPr="00153762">
        <w:rPr>
          <w:rFonts w:ascii="Arial" w:eastAsia="Times New Roman" w:hAnsi="Arial" w:cs="Arial"/>
          <w:color w:val="000000"/>
          <w:sz w:val="20"/>
          <w:szCs w:val="20"/>
          <w:lang w:eastAsia="en-IN"/>
        </w:rPr>
        <w:t>2. Based on the comments received, </w:t>
      </w:r>
      <w:hyperlink r:id="rId30" w:anchor="Directions" w:history="1">
        <w:r w:rsidRPr="00153762">
          <w:rPr>
            <w:rFonts w:ascii="Arial" w:eastAsia="Times New Roman" w:hAnsi="Arial" w:cs="Arial"/>
            <w:color w:val="0000FF"/>
            <w:sz w:val="20"/>
            <w:szCs w:val="20"/>
            <w:u w:val="single"/>
            <w:lang w:eastAsia="en-IN"/>
          </w:rPr>
          <w:t>the Directions</w:t>
        </w:r>
      </w:hyperlink>
      <w:r w:rsidRPr="00153762">
        <w:rPr>
          <w:rFonts w:ascii="Arial" w:eastAsia="Times New Roman" w:hAnsi="Arial" w:cs="Arial"/>
          <w:color w:val="000000"/>
          <w:sz w:val="20"/>
          <w:szCs w:val="20"/>
          <w:lang w:eastAsia="en-IN"/>
        </w:rPr>
        <w:t> have been finalized and are being issued herewith.</w:t>
      </w:r>
    </w:p>
    <w:p w:rsidR="00153762" w:rsidRPr="00153762" w:rsidRDefault="00153762" w:rsidP="00153762">
      <w:pPr>
        <w:spacing w:before="100" w:beforeAutospacing="1" w:after="100" w:afterAutospacing="1" w:line="240" w:lineRule="auto"/>
        <w:jc w:val="both"/>
        <w:rPr>
          <w:rFonts w:ascii="Arial" w:eastAsia="Times New Roman" w:hAnsi="Arial" w:cs="Arial"/>
          <w:color w:val="000000"/>
          <w:sz w:val="20"/>
          <w:szCs w:val="20"/>
          <w:lang w:eastAsia="en-IN"/>
        </w:rPr>
      </w:pPr>
      <w:r w:rsidRPr="00153762">
        <w:rPr>
          <w:rFonts w:ascii="Arial" w:eastAsia="Times New Roman" w:hAnsi="Arial" w:cs="Arial"/>
          <w:color w:val="000000"/>
          <w:sz w:val="20"/>
          <w:szCs w:val="20"/>
          <w:lang w:eastAsia="en-IN"/>
        </w:rPr>
        <w:t>3. These Directions have been issued in exercise of the powers conferred under section 45W of the Reserve Bank of India Act, 1934 read with section 45U of the Act and of all the powers enabling it in this behalf.</w:t>
      </w:r>
    </w:p>
    <w:p w:rsidR="00153762" w:rsidRPr="00153762" w:rsidRDefault="00153762" w:rsidP="00153762">
      <w:pPr>
        <w:spacing w:before="100" w:beforeAutospacing="1" w:after="100" w:afterAutospacing="1" w:line="240" w:lineRule="auto"/>
        <w:jc w:val="both"/>
        <w:rPr>
          <w:rFonts w:ascii="Arial" w:eastAsia="Times New Roman" w:hAnsi="Arial" w:cs="Arial"/>
          <w:color w:val="000000"/>
          <w:sz w:val="20"/>
          <w:szCs w:val="20"/>
          <w:lang w:eastAsia="en-IN"/>
        </w:rPr>
      </w:pPr>
      <w:r w:rsidRPr="00153762">
        <w:rPr>
          <w:rFonts w:ascii="Arial" w:eastAsia="Times New Roman" w:hAnsi="Arial" w:cs="Arial"/>
          <w:color w:val="000000"/>
          <w:sz w:val="20"/>
          <w:szCs w:val="20"/>
          <w:lang w:eastAsia="en-IN"/>
        </w:rPr>
        <w:t>4. These Directions shall come into immediate effect.</w:t>
      </w:r>
    </w:p>
    <w:p w:rsidR="00153762" w:rsidRPr="00153762" w:rsidRDefault="00153762" w:rsidP="00153762">
      <w:pPr>
        <w:spacing w:before="100" w:beforeAutospacing="1" w:after="100" w:afterAutospacing="1" w:line="240" w:lineRule="auto"/>
        <w:jc w:val="right"/>
        <w:rPr>
          <w:rFonts w:ascii="Arial" w:eastAsia="Times New Roman" w:hAnsi="Arial" w:cs="Arial"/>
          <w:color w:val="000000"/>
          <w:sz w:val="20"/>
          <w:szCs w:val="20"/>
          <w:lang w:eastAsia="en-IN"/>
        </w:rPr>
      </w:pPr>
      <w:r w:rsidRPr="00153762">
        <w:rPr>
          <w:rFonts w:ascii="Arial" w:eastAsia="Times New Roman" w:hAnsi="Arial" w:cs="Arial"/>
          <w:color w:val="000000"/>
          <w:sz w:val="20"/>
          <w:szCs w:val="20"/>
          <w:lang w:eastAsia="en-IN"/>
        </w:rPr>
        <w:t>Yours faithfully,</w:t>
      </w:r>
    </w:p>
    <w:p w:rsidR="00153762" w:rsidRPr="00153762" w:rsidRDefault="00153762" w:rsidP="00153762">
      <w:pPr>
        <w:spacing w:before="100" w:beforeAutospacing="1" w:after="100" w:afterAutospacing="1" w:line="240" w:lineRule="auto"/>
        <w:jc w:val="right"/>
        <w:rPr>
          <w:rFonts w:ascii="Arial" w:eastAsia="Times New Roman" w:hAnsi="Arial" w:cs="Arial"/>
          <w:color w:val="000000"/>
          <w:sz w:val="20"/>
          <w:szCs w:val="20"/>
          <w:lang w:eastAsia="en-IN"/>
        </w:rPr>
      </w:pPr>
      <w:r w:rsidRPr="00153762">
        <w:rPr>
          <w:rFonts w:ascii="Arial" w:eastAsia="Times New Roman" w:hAnsi="Arial" w:cs="Arial"/>
          <w:color w:val="000000"/>
          <w:sz w:val="20"/>
          <w:szCs w:val="20"/>
          <w:lang w:eastAsia="en-IN"/>
        </w:rPr>
        <w:t xml:space="preserve">(Dimple </w:t>
      </w:r>
      <w:proofErr w:type="spellStart"/>
      <w:r w:rsidRPr="00153762">
        <w:rPr>
          <w:rFonts w:ascii="Arial" w:eastAsia="Times New Roman" w:hAnsi="Arial" w:cs="Arial"/>
          <w:color w:val="000000"/>
          <w:sz w:val="20"/>
          <w:szCs w:val="20"/>
          <w:lang w:eastAsia="en-IN"/>
        </w:rPr>
        <w:t>Bhandia</w:t>
      </w:r>
      <w:proofErr w:type="spellEnd"/>
      <w:r w:rsidRPr="00153762">
        <w:rPr>
          <w:rFonts w:ascii="Arial" w:eastAsia="Times New Roman" w:hAnsi="Arial" w:cs="Arial"/>
          <w:color w:val="000000"/>
          <w:sz w:val="20"/>
          <w:szCs w:val="20"/>
          <w:lang w:eastAsia="en-IN"/>
        </w:rPr>
        <w:t>)</w:t>
      </w:r>
      <w:r w:rsidRPr="00153762">
        <w:rPr>
          <w:rFonts w:ascii="Arial" w:eastAsia="Times New Roman" w:hAnsi="Arial" w:cs="Arial"/>
          <w:color w:val="000000"/>
          <w:sz w:val="20"/>
          <w:szCs w:val="20"/>
          <w:lang w:eastAsia="en-IN"/>
        </w:rPr>
        <w:br/>
        <w:t>Chief General Manager</w:t>
      </w:r>
    </w:p>
    <w:p w:rsidR="00153762" w:rsidRDefault="00153762" w:rsidP="00153762">
      <w:pPr>
        <w:pStyle w:val="NormalWeb"/>
        <w:rPr>
          <w:rFonts w:ascii="Arial" w:hAnsi="Arial" w:cs="Arial"/>
          <w:color w:val="000000"/>
          <w:sz w:val="20"/>
          <w:szCs w:val="20"/>
        </w:rPr>
      </w:pPr>
    </w:p>
    <w:p w:rsidR="00153762" w:rsidRDefault="00153762" w:rsidP="00153762">
      <w:pPr>
        <w:pStyle w:val="NormalWeb"/>
        <w:rPr>
          <w:rFonts w:ascii="Arial" w:hAnsi="Arial" w:cs="Arial"/>
          <w:color w:val="000000"/>
          <w:sz w:val="20"/>
          <w:szCs w:val="20"/>
        </w:rPr>
      </w:pPr>
      <w:r w:rsidRPr="00153762">
        <w:rPr>
          <w:rFonts w:ascii="Arial" w:hAnsi="Arial" w:cs="Arial"/>
          <w:color w:val="000000"/>
          <w:sz w:val="20"/>
          <w:szCs w:val="20"/>
        </w:rPr>
        <w:t>For more details, kindly refer:</w:t>
      </w:r>
      <w:r w:rsidRPr="00153762">
        <w:t xml:space="preserve"> </w:t>
      </w:r>
      <w:hyperlink r:id="rId31" w:history="1">
        <w:r w:rsidRPr="00183748">
          <w:rPr>
            <w:rStyle w:val="Hyperlink"/>
            <w:rFonts w:ascii="Arial" w:hAnsi="Arial" w:cs="Arial"/>
            <w:sz w:val="20"/>
            <w:szCs w:val="20"/>
          </w:rPr>
          <w:t>https://www.rbi.org.in/Scripts/NotificationUser.aspx?Id=12580&amp;Mode=0</w:t>
        </w:r>
      </w:hyperlink>
      <w:r>
        <w:rPr>
          <w:rFonts w:ascii="Arial" w:hAnsi="Arial" w:cs="Arial"/>
          <w:color w:val="000000"/>
          <w:sz w:val="20"/>
          <w:szCs w:val="20"/>
        </w:rPr>
        <w:t xml:space="preserve"> </w:t>
      </w:r>
    </w:p>
    <w:p w:rsidR="00153762" w:rsidRDefault="00153762" w:rsidP="00153762">
      <w:pPr>
        <w:pStyle w:val="NormalWeb"/>
        <w:rPr>
          <w:rFonts w:ascii="Arial" w:hAnsi="Arial" w:cs="Arial"/>
          <w:color w:val="000000"/>
          <w:sz w:val="20"/>
          <w:szCs w:val="20"/>
        </w:rPr>
      </w:pPr>
    </w:p>
    <w:p w:rsidR="00153762" w:rsidRDefault="00153762" w:rsidP="00153762">
      <w:pPr>
        <w:pStyle w:val="NormalWeb"/>
        <w:rPr>
          <w:rFonts w:ascii="Arial" w:hAnsi="Arial" w:cs="Arial"/>
          <w:color w:val="000000"/>
          <w:sz w:val="20"/>
          <w:szCs w:val="20"/>
        </w:rPr>
      </w:pPr>
    </w:p>
    <w:p w:rsidR="00153762" w:rsidRDefault="00153762" w:rsidP="00153762">
      <w:pPr>
        <w:pStyle w:val="NormalWeb"/>
        <w:rPr>
          <w:rFonts w:ascii="Arial" w:hAnsi="Arial" w:cs="Arial"/>
          <w:color w:val="000000"/>
          <w:sz w:val="20"/>
          <w:szCs w:val="20"/>
        </w:rPr>
      </w:pPr>
    </w:p>
    <w:p w:rsidR="00153762" w:rsidRDefault="00153762" w:rsidP="00153762">
      <w:pPr>
        <w:pStyle w:val="NormalWeb"/>
        <w:rPr>
          <w:rFonts w:ascii="Arial" w:hAnsi="Arial" w:cs="Arial"/>
          <w:color w:val="000000"/>
          <w:sz w:val="20"/>
          <w:szCs w:val="20"/>
        </w:rPr>
      </w:pPr>
    </w:p>
    <w:p w:rsidR="00153762" w:rsidRDefault="00153762" w:rsidP="00153762">
      <w:pPr>
        <w:pStyle w:val="NormalWeb"/>
        <w:rPr>
          <w:rFonts w:ascii="Arial" w:hAnsi="Arial" w:cs="Arial"/>
          <w:color w:val="000000"/>
          <w:sz w:val="20"/>
          <w:szCs w:val="20"/>
        </w:rPr>
      </w:pPr>
    </w:p>
    <w:p w:rsidR="00153762" w:rsidRDefault="00153762" w:rsidP="00153762">
      <w:pPr>
        <w:pStyle w:val="NormalWeb"/>
        <w:rPr>
          <w:rFonts w:ascii="Arial" w:hAnsi="Arial" w:cs="Arial"/>
          <w:color w:val="000000"/>
          <w:sz w:val="20"/>
          <w:szCs w:val="20"/>
        </w:rPr>
      </w:pPr>
    </w:p>
    <w:p w:rsidR="00153762" w:rsidRDefault="00153762" w:rsidP="00153762">
      <w:pPr>
        <w:pStyle w:val="NormalWeb"/>
        <w:rPr>
          <w:rFonts w:ascii="Arial" w:hAnsi="Arial" w:cs="Arial"/>
          <w:color w:val="000000"/>
          <w:sz w:val="20"/>
          <w:szCs w:val="20"/>
        </w:rPr>
      </w:pPr>
    </w:p>
    <w:p w:rsidR="00153762" w:rsidRDefault="00153762" w:rsidP="00153762">
      <w:pPr>
        <w:pStyle w:val="NormalWeb"/>
        <w:rPr>
          <w:rFonts w:ascii="Arial" w:hAnsi="Arial" w:cs="Arial"/>
          <w:color w:val="000000"/>
          <w:sz w:val="20"/>
          <w:szCs w:val="20"/>
        </w:rPr>
      </w:pPr>
    </w:p>
    <w:p w:rsidR="00153762" w:rsidRDefault="00153762" w:rsidP="00153762">
      <w:pPr>
        <w:pStyle w:val="NormalWeb"/>
        <w:rPr>
          <w:rFonts w:ascii="Arial" w:hAnsi="Arial" w:cs="Arial"/>
          <w:color w:val="000000"/>
          <w:sz w:val="20"/>
          <w:szCs w:val="20"/>
        </w:rPr>
      </w:pPr>
    </w:p>
    <w:p w:rsidR="00153762" w:rsidRDefault="00E7135C" w:rsidP="00153762">
      <w:pPr>
        <w:pStyle w:val="NormalWeb"/>
        <w:rPr>
          <w:rFonts w:ascii="Arial" w:hAnsi="Arial" w:cs="Arial"/>
          <w:b/>
          <w:bCs/>
          <w:color w:val="000000"/>
          <w:sz w:val="20"/>
          <w:szCs w:val="20"/>
        </w:rPr>
      </w:pPr>
      <w:r>
        <w:rPr>
          <w:rFonts w:ascii="Arial" w:hAnsi="Arial" w:cs="Arial"/>
          <w:b/>
          <w:bCs/>
          <w:color w:val="000000"/>
          <w:sz w:val="20"/>
          <w:szCs w:val="20"/>
        </w:rPr>
        <w:lastRenderedPageBreak/>
        <w:t>Basel III Framework on Liquidity Standards – Net Stable Funding Ratio (NSFR) – Review of National Development Banks</w:t>
      </w:r>
    </w:p>
    <w:p w:rsidR="00E7135C" w:rsidRPr="00E7135C" w:rsidRDefault="00E7135C" w:rsidP="00E7135C">
      <w:pPr>
        <w:spacing w:before="100" w:beforeAutospacing="1" w:after="100" w:afterAutospacing="1" w:line="240" w:lineRule="auto"/>
        <w:jc w:val="both"/>
        <w:rPr>
          <w:rFonts w:ascii="Arial" w:eastAsia="Times New Roman" w:hAnsi="Arial" w:cs="Arial"/>
          <w:color w:val="000000"/>
          <w:sz w:val="20"/>
          <w:szCs w:val="20"/>
          <w:lang w:eastAsia="en-IN"/>
        </w:rPr>
      </w:pPr>
      <w:r w:rsidRPr="00E7135C">
        <w:rPr>
          <w:rFonts w:ascii="Arial" w:eastAsia="Times New Roman" w:hAnsi="Arial" w:cs="Arial"/>
          <w:color w:val="000000"/>
          <w:sz w:val="20"/>
          <w:szCs w:val="20"/>
          <w:lang w:eastAsia="en-IN"/>
        </w:rPr>
        <w:t>RBI/2023-24/103</w:t>
      </w:r>
      <w:r w:rsidRPr="00E7135C">
        <w:rPr>
          <w:rFonts w:ascii="Arial" w:eastAsia="Times New Roman" w:hAnsi="Arial" w:cs="Arial"/>
          <w:color w:val="000000"/>
          <w:sz w:val="20"/>
          <w:szCs w:val="20"/>
          <w:lang w:eastAsia="en-IN"/>
        </w:rPr>
        <w:br/>
        <w:t>DOR.LRG.REC.62/03.10.001/2023-24</w:t>
      </w:r>
    </w:p>
    <w:p w:rsidR="00E7135C" w:rsidRPr="00E7135C" w:rsidRDefault="00E7135C" w:rsidP="00E7135C">
      <w:pPr>
        <w:spacing w:before="100" w:beforeAutospacing="1" w:after="100" w:afterAutospacing="1" w:line="240" w:lineRule="auto"/>
        <w:jc w:val="right"/>
        <w:rPr>
          <w:rFonts w:ascii="Arial" w:eastAsia="Times New Roman" w:hAnsi="Arial" w:cs="Arial"/>
          <w:color w:val="000000"/>
          <w:sz w:val="20"/>
          <w:szCs w:val="20"/>
          <w:lang w:eastAsia="en-IN"/>
        </w:rPr>
      </w:pPr>
      <w:r w:rsidRPr="00E7135C">
        <w:rPr>
          <w:rFonts w:ascii="Arial" w:eastAsia="Times New Roman" w:hAnsi="Arial" w:cs="Arial"/>
          <w:color w:val="000000"/>
          <w:sz w:val="20"/>
          <w:szCs w:val="20"/>
          <w:lang w:eastAsia="en-IN"/>
        </w:rPr>
        <w:t>December 29, 2023</w:t>
      </w:r>
    </w:p>
    <w:p w:rsidR="00E7135C" w:rsidRPr="00E7135C" w:rsidRDefault="00E7135C" w:rsidP="00E7135C">
      <w:pPr>
        <w:spacing w:before="100" w:beforeAutospacing="1" w:after="100" w:afterAutospacing="1" w:line="240" w:lineRule="auto"/>
        <w:jc w:val="both"/>
        <w:rPr>
          <w:rFonts w:ascii="Arial" w:eastAsia="Times New Roman" w:hAnsi="Arial" w:cs="Arial"/>
          <w:color w:val="000000"/>
          <w:sz w:val="20"/>
          <w:szCs w:val="20"/>
          <w:lang w:eastAsia="en-IN"/>
        </w:rPr>
      </w:pPr>
      <w:r w:rsidRPr="00E7135C">
        <w:rPr>
          <w:rFonts w:ascii="Arial" w:eastAsia="Times New Roman" w:hAnsi="Arial" w:cs="Arial"/>
          <w:color w:val="000000"/>
          <w:sz w:val="20"/>
          <w:szCs w:val="20"/>
          <w:lang w:eastAsia="en-IN"/>
        </w:rPr>
        <w:t>Madam / Dear Sir,</w:t>
      </w:r>
    </w:p>
    <w:p w:rsidR="00E7135C" w:rsidRPr="00E7135C" w:rsidRDefault="00E7135C" w:rsidP="00E7135C">
      <w:pPr>
        <w:spacing w:before="100" w:beforeAutospacing="1" w:after="100" w:afterAutospacing="1" w:line="240" w:lineRule="auto"/>
        <w:jc w:val="both"/>
        <w:rPr>
          <w:rFonts w:ascii="Arial" w:eastAsia="Times New Roman" w:hAnsi="Arial" w:cs="Arial"/>
          <w:b/>
          <w:bCs/>
          <w:color w:val="000000"/>
          <w:sz w:val="20"/>
          <w:szCs w:val="20"/>
          <w:lang w:eastAsia="en-IN"/>
        </w:rPr>
      </w:pPr>
      <w:r w:rsidRPr="00E7135C">
        <w:rPr>
          <w:rFonts w:ascii="Arial" w:eastAsia="Times New Roman" w:hAnsi="Arial" w:cs="Arial"/>
          <w:b/>
          <w:bCs/>
          <w:color w:val="000000"/>
          <w:sz w:val="20"/>
          <w:szCs w:val="20"/>
          <w:lang w:eastAsia="en-IN"/>
        </w:rPr>
        <w:t>Basel III Framework on Liquidity Standards – Net Stable Funding Ratio (NSFR) – Review of National Development Banks</w:t>
      </w:r>
    </w:p>
    <w:p w:rsidR="00E7135C" w:rsidRPr="00E7135C" w:rsidRDefault="00E7135C" w:rsidP="00E7135C">
      <w:pPr>
        <w:spacing w:before="100" w:beforeAutospacing="1" w:after="100" w:afterAutospacing="1" w:line="240" w:lineRule="auto"/>
        <w:jc w:val="both"/>
        <w:rPr>
          <w:rFonts w:ascii="Arial" w:eastAsia="Times New Roman" w:hAnsi="Arial" w:cs="Arial"/>
          <w:color w:val="000000"/>
          <w:sz w:val="20"/>
          <w:szCs w:val="20"/>
          <w:lang w:eastAsia="en-IN"/>
        </w:rPr>
      </w:pPr>
      <w:r w:rsidRPr="00E7135C">
        <w:rPr>
          <w:rFonts w:ascii="Arial" w:eastAsia="Times New Roman" w:hAnsi="Arial" w:cs="Arial"/>
          <w:color w:val="000000"/>
          <w:sz w:val="20"/>
          <w:szCs w:val="20"/>
          <w:lang w:eastAsia="en-IN"/>
        </w:rPr>
        <w:t>Please refer to circular </w:t>
      </w:r>
      <w:hyperlink r:id="rId32" w:tgtFrame="_blank" w:history="1">
        <w:r w:rsidRPr="00E7135C">
          <w:rPr>
            <w:rFonts w:ascii="Arial" w:eastAsia="Times New Roman" w:hAnsi="Arial" w:cs="Arial"/>
            <w:color w:val="0000FF"/>
            <w:sz w:val="20"/>
            <w:szCs w:val="20"/>
            <w:u w:val="single"/>
            <w:lang w:eastAsia="en-IN"/>
          </w:rPr>
          <w:t>DBR.BP.BC.No.106/21.04.098/2017-18 dated May 17, 2018</w:t>
        </w:r>
      </w:hyperlink>
      <w:r w:rsidRPr="00E7135C">
        <w:rPr>
          <w:rFonts w:ascii="Arial" w:eastAsia="Times New Roman" w:hAnsi="Arial" w:cs="Arial"/>
          <w:color w:val="000000"/>
          <w:sz w:val="20"/>
          <w:szCs w:val="20"/>
          <w:lang w:eastAsia="en-IN"/>
        </w:rPr>
        <w:t> on Basel III Framework on Liquidity Standards - Net Stable Funding Ratio (NSFR) – Final Guidelines.</w:t>
      </w:r>
    </w:p>
    <w:p w:rsidR="00E7135C" w:rsidRPr="00E7135C" w:rsidRDefault="00E7135C" w:rsidP="00E7135C">
      <w:pPr>
        <w:spacing w:before="100" w:beforeAutospacing="1" w:after="100" w:afterAutospacing="1" w:line="240" w:lineRule="auto"/>
        <w:jc w:val="both"/>
        <w:rPr>
          <w:rFonts w:ascii="Arial" w:eastAsia="Times New Roman" w:hAnsi="Arial" w:cs="Arial"/>
          <w:color w:val="000000"/>
          <w:sz w:val="20"/>
          <w:szCs w:val="20"/>
          <w:lang w:eastAsia="en-IN"/>
        </w:rPr>
      </w:pPr>
      <w:r w:rsidRPr="00E7135C">
        <w:rPr>
          <w:rFonts w:ascii="Arial" w:eastAsia="Times New Roman" w:hAnsi="Arial" w:cs="Arial"/>
          <w:color w:val="000000"/>
          <w:sz w:val="20"/>
          <w:szCs w:val="20"/>
          <w:lang w:eastAsia="en-IN"/>
        </w:rPr>
        <w:t>2. NABARD, NHB and SIDBI are considered as National Development Banks (NDBs) under the extant NSFR framework. On a review, it has been decided that the other All India Financial Institutions (AIFIs) i.e. EXIM Bank and National Bank for Financing Infrastructure and Development (</w:t>
      </w:r>
      <w:proofErr w:type="spellStart"/>
      <w:r w:rsidRPr="00E7135C">
        <w:rPr>
          <w:rFonts w:ascii="Arial" w:eastAsia="Times New Roman" w:hAnsi="Arial" w:cs="Arial"/>
          <w:color w:val="000000"/>
          <w:sz w:val="20"/>
          <w:szCs w:val="20"/>
          <w:lang w:eastAsia="en-IN"/>
        </w:rPr>
        <w:t>NaBFID</w:t>
      </w:r>
      <w:proofErr w:type="spellEnd"/>
      <w:r w:rsidRPr="00E7135C">
        <w:rPr>
          <w:rFonts w:ascii="Arial" w:eastAsia="Times New Roman" w:hAnsi="Arial" w:cs="Arial"/>
          <w:color w:val="000000"/>
          <w:sz w:val="20"/>
          <w:szCs w:val="20"/>
          <w:lang w:eastAsia="en-IN"/>
        </w:rPr>
        <w:t>) shall also be considered as NDBs for NSFR computation.</w:t>
      </w:r>
    </w:p>
    <w:p w:rsidR="00E7135C" w:rsidRPr="00E7135C" w:rsidRDefault="00E7135C" w:rsidP="00E7135C">
      <w:pPr>
        <w:spacing w:before="100" w:beforeAutospacing="1" w:after="100" w:afterAutospacing="1" w:line="240" w:lineRule="auto"/>
        <w:jc w:val="both"/>
        <w:rPr>
          <w:rFonts w:ascii="Arial" w:eastAsia="Times New Roman" w:hAnsi="Arial" w:cs="Arial"/>
          <w:color w:val="000000"/>
          <w:sz w:val="20"/>
          <w:szCs w:val="20"/>
          <w:lang w:eastAsia="en-IN"/>
        </w:rPr>
      </w:pPr>
      <w:r w:rsidRPr="00E7135C">
        <w:rPr>
          <w:rFonts w:ascii="Arial" w:eastAsia="Times New Roman" w:hAnsi="Arial" w:cs="Arial"/>
          <w:color w:val="000000"/>
          <w:sz w:val="20"/>
          <w:szCs w:val="20"/>
          <w:lang w:eastAsia="en-IN"/>
        </w:rPr>
        <w:t>3. Further, unencumbered loans to NDBs with a residual maturity of one year or more that would qualify for a 35 per cent or lower risk weight under the Standardised Approach for credit risk</w:t>
      </w:r>
      <w:hyperlink r:id="rId33" w:anchor="F1" w:history="1">
        <w:r w:rsidRPr="00E7135C">
          <w:rPr>
            <w:rFonts w:ascii="Arial" w:eastAsia="Times New Roman" w:hAnsi="Arial" w:cs="Arial"/>
            <w:color w:val="0000FF"/>
            <w:sz w:val="15"/>
            <w:szCs w:val="15"/>
            <w:u w:val="single"/>
            <w:vertAlign w:val="superscript"/>
            <w:lang w:eastAsia="en-IN"/>
          </w:rPr>
          <w:t>1</w:t>
        </w:r>
      </w:hyperlink>
      <w:r w:rsidRPr="00E7135C">
        <w:rPr>
          <w:rFonts w:ascii="Arial" w:eastAsia="Times New Roman" w:hAnsi="Arial" w:cs="Arial"/>
          <w:color w:val="000000"/>
          <w:sz w:val="20"/>
          <w:szCs w:val="20"/>
          <w:lang w:eastAsia="en-IN"/>
        </w:rPr>
        <w:t> shall be assigned a Required Stable Funding (RSF) factor of 65 per cent (as against 100 per cent currently).</w:t>
      </w:r>
    </w:p>
    <w:p w:rsidR="00E7135C" w:rsidRPr="00E7135C" w:rsidRDefault="00E7135C" w:rsidP="00E7135C">
      <w:pPr>
        <w:spacing w:before="100" w:beforeAutospacing="1" w:after="100" w:afterAutospacing="1" w:line="240" w:lineRule="auto"/>
        <w:jc w:val="both"/>
        <w:rPr>
          <w:rFonts w:ascii="Arial" w:eastAsia="Times New Roman" w:hAnsi="Arial" w:cs="Arial"/>
          <w:color w:val="000000"/>
          <w:sz w:val="20"/>
          <w:szCs w:val="20"/>
          <w:lang w:eastAsia="en-IN"/>
        </w:rPr>
      </w:pPr>
      <w:r w:rsidRPr="00E7135C">
        <w:rPr>
          <w:rFonts w:ascii="Arial" w:eastAsia="Times New Roman" w:hAnsi="Arial" w:cs="Arial"/>
          <w:color w:val="000000"/>
          <w:sz w:val="20"/>
          <w:szCs w:val="20"/>
          <w:lang w:eastAsia="en-IN"/>
        </w:rPr>
        <w:t>4. Accordingly, the select instructions have been amended as detailed in </w:t>
      </w:r>
      <w:hyperlink r:id="rId34" w:anchor="ANN1" w:history="1">
        <w:r w:rsidRPr="00E7135C">
          <w:rPr>
            <w:rFonts w:ascii="Arial" w:eastAsia="Times New Roman" w:hAnsi="Arial" w:cs="Arial"/>
            <w:color w:val="0000FF"/>
            <w:sz w:val="20"/>
            <w:szCs w:val="20"/>
            <w:u w:val="single"/>
            <w:lang w:eastAsia="en-IN"/>
          </w:rPr>
          <w:t>Annex</w:t>
        </w:r>
      </w:hyperlink>
      <w:r w:rsidRPr="00E7135C">
        <w:rPr>
          <w:rFonts w:ascii="Arial" w:eastAsia="Times New Roman" w:hAnsi="Arial" w:cs="Arial"/>
          <w:color w:val="000000"/>
          <w:sz w:val="20"/>
          <w:szCs w:val="20"/>
          <w:lang w:eastAsia="en-IN"/>
        </w:rPr>
        <w:t>.</w:t>
      </w:r>
    </w:p>
    <w:p w:rsidR="00E7135C" w:rsidRPr="00E7135C" w:rsidRDefault="00E7135C" w:rsidP="00E7135C">
      <w:pPr>
        <w:spacing w:before="100" w:beforeAutospacing="1" w:after="100" w:afterAutospacing="1" w:line="240" w:lineRule="auto"/>
        <w:jc w:val="both"/>
        <w:rPr>
          <w:rFonts w:ascii="Arial" w:eastAsia="Times New Roman" w:hAnsi="Arial" w:cs="Arial"/>
          <w:b/>
          <w:bCs/>
          <w:color w:val="000000"/>
          <w:sz w:val="20"/>
          <w:szCs w:val="20"/>
          <w:lang w:eastAsia="en-IN"/>
        </w:rPr>
      </w:pPr>
      <w:r w:rsidRPr="00E7135C">
        <w:rPr>
          <w:rFonts w:ascii="Arial" w:eastAsia="Times New Roman" w:hAnsi="Arial" w:cs="Arial"/>
          <w:b/>
          <w:bCs/>
          <w:color w:val="000000"/>
          <w:sz w:val="20"/>
          <w:szCs w:val="20"/>
          <w:lang w:eastAsia="en-IN"/>
        </w:rPr>
        <w:t>Applicability</w:t>
      </w:r>
    </w:p>
    <w:p w:rsidR="00E7135C" w:rsidRPr="00E7135C" w:rsidRDefault="00E7135C" w:rsidP="00E7135C">
      <w:pPr>
        <w:spacing w:before="100" w:beforeAutospacing="1" w:after="100" w:afterAutospacing="1" w:line="240" w:lineRule="auto"/>
        <w:jc w:val="both"/>
        <w:rPr>
          <w:rFonts w:ascii="Arial" w:eastAsia="Times New Roman" w:hAnsi="Arial" w:cs="Arial"/>
          <w:color w:val="000000"/>
          <w:sz w:val="20"/>
          <w:szCs w:val="20"/>
          <w:lang w:eastAsia="en-IN"/>
        </w:rPr>
      </w:pPr>
      <w:r w:rsidRPr="00E7135C">
        <w:rPr>
          <w:rFonts w:ascii="Arial" w:eastAsia="Times New Roman" w:hAnsi="Arial" w:cs="Arial"/>
          <w:color w:val="000000"/>
          <w:sz w:val="20"/>
          <w:szCs w:val="20"/>
          <w:lang w:eastAsia="en-IN"/>
        </w:rPr>
        <w:t>5. This circular is applicable to all Scheduled Commercial Banks (excluding Payments Banks and Regional Rural Banks).</w:t>
      </w:r>
    </w:p>
    <w:p w:rsidR="00E7135C" w:rsidRPr="00E7135C" w:rsidRDefault="00E7135C" w:rsidP="00E7135C">
      <w:pPr>
        <w:spacing w:before="100" w:beforeAutospacing="1" w:after="100" w:afterAutospacing="1" w:line="240" w:lineRule="auto"/>
        <w:jc w:val="both"/>
        <w:rPr>
          <w:rFonts w:ascii="Arial" w:eastAsia="Times New Roman" w:hAnsi="Arial" w:cs="Arial"/>
          <w:color w:val="000000"/>
          <w:sz w:val="20"/>
          <w:szCs w:val="20"/>
          <w:lang w:eastAsia="en-IN"/>
        </w:rPr>
      </w:pPr>
      <w:r w:rsidRPr="00E7135C">
        <w:rPr>
          <w:rFonts w:ascii="Arial" w:eastAsia="Times New Roman" w:hAnsi="Arial" w:cs="Arial"/>
          <w:color w:val="000000"/>
          <w:sz w:val="20"/>
          <w:szCs w:val="20"/>
          <w:lang w:eastAsia="en-IN"/>
        </w:rPr>
        <w:t>6. These instructions shall come into force with immediate effect.</w:t>
      </w:r>
    </w:p>
    <w:p w:rsidR="00E7135C" w:rsidRPr="00E7135C" w:rsidRDefault="00E7135C" w:rsidP="00E7135C">
      <w:pPr>
        <w:spacing w:before="100" w:beforeAutospacing="1" w:after="100" w:afterAutospacing="1" w:line="240" w:lineRule="auto"/>
        <w:rPr>
          <w:rFonts w:ascii="Arial" w:eastAsia="Times New Roman" w:hAnsi="Arial" w:cs="Arial"/>
          <w:color w:val="000000"/>
          <w:sz w:val="20"/>
          <w:szCs w:val="20"/>
          <w:lang w:eastAsia="en-IN"/>
        </w:rPr>
      </w:pPr>
      <w:r w:rsidRPr="00E7135C">
        <w:rPr>
          <w:rFonts w:ascii="Arial" w:eastAsia="Times New Roman" w:hAnsi="Arial" w:cs="Arial"/>
          <w:color w:val="000000"/>
          <w:sz w:val="20"/>
          <w:szCs w:val="20"/>
          <w:lang w:eastAsia="en-IN"/>
        </w:rPr>
        <w:t>Yours faithfully</w:t>
      </w:r>
    </w:p>
    <w:p w:rsidR="00E7135C" w:rsidRDefault="00E7135C" w:rsidP="00E7135C">
      <w:pPr>
        <w:spacing w:before="100" w:beforeAutospacing="1" w:after="100" w:afterAutospacing="1" w:line="240" w:lineRule="auto"/>
        <w:rPr>
          <w:rFonts w:ascii="Arial" w:eastAsia="Times New Roman" w:hAnsi="Arial" w:cs="Arial"/>
          <w:color w:val="000000"/>
          <w:sz w:val="20"/>
          <w:szCs w:val="20"/>
          <w:lang w:eastAsia="en-IN"/>
        </w:rPr>
      </w:pPr>
      <w:r w:rsidRPr="00E7135C">
        <w:rPr>
          <w:rFonts w:ascii="Arial" w:eastAsia="Times New Roman" w:hAnsi="Arial" w:cs="Arial"/>
          <w:color w:val="000000"/>
          <w:sz w:val="20"/>
          <w:szCs w:val="20"/>
          <w:lang w:eastAsia="en-IN"/>
        </w:rPr>
        <w:t xml:space="preserve">(R. Lakshmi </w:t>
      </w:r>
      <w:proofErr w:type="spellStart"/>
      <w:r w:rsidRPr="00E7135C">
        <w:rPr>
          <w:rFonts w:ascii="Arial" w:eastAsia="Times New Roman" w:hAnsi="Arial" w:cs="Arial"/>
          <w:color w:val="000000"/>
          <w:sz w:val="20"/>
          <w:szCs w:val="20"/>
          <w:lang w:eastAsia="en-IN"/>
        </w:rPr>
        <w:t>Kanth</w:t>
      </w:r>
      <w:proofErr w:type="spellEnd"/>
      <w:r w:rsidRPr="00E7135C">
        <w:rPr>
          <w:rFonts w:ascii="Arial" w:eastAsia="Times New Roman" w:hAnsi="Arial" w:cs="Arial"/>
          <w:color w:val="000000"/>
          <w:sz w:val="20"/>
          <w:szCs w:val="20"/>
          <w:lang w:eastAsia="en-IN"/>
        </w:rPr>
        <w:t xml:space="preserve"> Rao)</w:t>
      </w:r>
      <w:r w:rsidRPr="00E7135C">
        <w:rPr>
          <w:rFonts w:ascii="Arial" w:eastAsia="Times New Roman" w:hAnsi="Arial" w:cs="Arial"/>
          <w:color w:val="000000"/>
          <w:sz w:val="20"/>
          <w:szCs w:val="20"/>
          <w:lang w:eastAsia="en-IN"/>
        </w:rPr>
        <w:br/>
        <w:t>Chief General Manager-in-Charge</w:t>
      </w:r>
    </w:p>
    <w:p w:rsidR="00E7135C" w:rsidRDefault="00E7135C" w:rsidP="00E7135C">
      <w:pPr>
        <w:spacing w:before="100" w:beforeAutospacing="1" w:after="100" w:afterAutospacing="1" w:line="240" w:lineRule="auto"/>
        <w:rPr>
          <w:rFonts w:ascii="Arial" w:eastAsia="Times New Roman" w:hAnsi="Arial" w:cs="Arial"/>
          <w:color w:val="000000"/>
          <w:sz w:val="20"/>
          <w:szCs w:val="20"/>
          <w:lang w:eastAsia="en-IN"/>
        </w:rPr>
      </w:pPr>
    </w:p>
    <w:p w:rsidR="00E7135C" w:rsidRPr="00E7135C" w:rsidRDefault="00E7135C" w:rsidP="00E7135C">
      <w:pPr>
        <w:spacing w:before="100" w:beforeAutospacing="1" w:after="100" w:afterAutospacing="1" w:line="240" w:lineRule="auto"/>
        <w:rPr>
          <w:rFonts w:ascii="Arial" w:eastAsia="Times New Roman" w:hAnsi="Arial" w:cs="Arial"/>
          <w:color w:val="000000"/>
          <w:sz w:val="20"/>
          <w:szCs w:val="20"/>
          <w:lang w:eastAsia="en-IN"/>
        </w:rPr>
      </w:pPr>
      <w:r w:rsidRPr="00E7135C">
        <w:rPr>
          <w:rFonts w:ascii="Arial" w:eastAsia="Times New Roman" w:hAnsi="Arial" w:cs="Arial"/>
          <w:color w:val="000000"/>
          <w:sz w:val="20"/>
          <w:szCs w:val="20"/>
          <w:lang w:eastAsia="en-IN"/>
        </w:rPr>
        <w:t>For more details, kindly refer:</w:t>
      </w:r>
      <w:r>
        <w:rPr>
          <w:rFonts w:ascii="Arial" w:eastAsia="Times New Roman" w:hAnsi="Arial" w:cs="Arial"/>
          <w:color w:val="000000"/>
          <w:sz w:val="20"/>
          <w:szCs w:val="20"/>
          <w:lang w:eastAsia="en-IN"/>
        </w:rPr>
        <w:t xml:space="preserve"> </w:t>
      </w:r>
      <w:hyperlink r:id="rId35" w:history="1">
        <w:r w:rsidRPr="00183748">
          <w:rPr>
            <w:rStyle w:val="Hyperlink"/>
            <w:rFonts w:ascii="Arial" w:eastAsia="Times New Roman" w:hAnsi="Arial" w:cs="Arial"/>
            <w:sz w:val="20"/>
            <w:szCs w:val="20"/>
            <w:lang w:eastAsia="en-IN"/>
          </w:rPr>
          <w:t>https://www.rbi.org.in/Scripts/NotificationUser.aspx?Id=12587&amp;Mode=0</w:t>
        </w:r>
      </w:hyperlink>
      <w:r>
        <w:rPr>
          <w:rFonts w:ascii="Arial" w:eastAsia="Times New Roman" w:hAnsi="Arial" w:cs="Arial"/>
          <w:color w:val="000000"/>
          <w:sz w:val="20"/>
          <w:szCs w:val="20"/>
          <w:lang w:eastAsia="en-IN"/>
        </w:rPr>
        <w:t xml:space="preserve"> </w:t>
      </w:r>
      <w:bookmarkStart w:id="0" w:name="_GoBack"/>
      <w:bookmarkEnd w:id="0"/>
    </w:p>
    <w:p w:rsidR="00E7135C" w:rsidRDefault="00E7135C" w:rsidP="00153762">
      <w:pPr>
        <w:pStyle w:val="NormalWeb"/>
        <w:rPr>
          <w:rFonts w:ascii="Arial" w:hAnsi="Arial" w:cs="Arial"/>
          <w:color w:val="000000"/>
          <w:sz w:val="20"/>
          <w:szCs w:val="20"/>
        </w:rPr>
      </w:pPr>
    </w:p>
    <w:p w:rsidR="00153762" w:rsidRDefault="00153762" w:rsidP="00C65FDD">
      <w:pPr>
        <w:pStyle w:val="NormalWeb"/>
        <w:rPr>
          <w:rFonts w:ascii="Arial" w:hAnsi="Arial" w:cs="Arial"/>
          <w:color w:val="000000"/>
          <w:sz w:val="20"/>
          <w:szCs w:val="20"/>
        </w:rPr>
      </w:pPr>
    </w:p>
    <w:p w:rsidR="00C65FDD" w:rsidRDefault="00C65FDD" w:rsidP="00C65FDD">
      <w:pPr>
        <w:pStyle w:val="NormalWeb"/>
        <w:rPr>
          <w:rFonts w:ascii="Arial" w:hAnsi="Arial" w:cs="Arial"/>
          <w:color w:val="000000"/>
          <w:sz w:val="20"/>
          <w:szCs w:val="20"/>
        </w:rPr>
      </w:pPr>
    </w:p>
    <w:p w:rsidR="00C65FDD" w:rsidRDefault="00C65FDD" w:rsidP="00C65FDD">
      <w:pPr>
        <w:pStyle w:val="NormalWeb"/>
        <w:rPr>
          <w:rFonts w:ascii="Arial" w:hAnsi="Arial" w:cs="Arial"/>
          <w:color w:val="000000"/>
          <w:sz w:val="20"/>
          <w:szCs w:val="20"/>
        </w:rPr>
      </w:pPr>
    </w:p>
    <w:p w:rsidR="00C65FDD" w:rsidRDefault="00C65FDD"/>
    <w:sectPr w:rsidR="00C65F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D9318F"/>
    <w:multiLevelType w:val="multilevel"/>
    <w:tmpl w:val="EF3431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5C1B50AF"/>
    <w:multiLevelType w:val="multilevel"/>
    <w:tmpl w:val="1A963B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62010050"/>
    <w:multiLevelType w:val="multilevel"/>
    <w:tmpl w:val="5010CA3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D11"/>
    <w:rsid w:val="00153762"/>
    <w:rsid w:val="008176BF"/>
    <w:rsid w:val="00820D11"/>
    <w:rsid w:val="00825000"/>
    <w:rsid w:val="00C65FDD"/>
    <w:rsid w:val="00E7135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35E72"/>
  <w15:chartTrackingRefBased/>
  <w15:docId w15:val="{BFBCC6AC-4FF1-44C3-887A-B333441F7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D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20D11"/>
    <w:rPr>
      <w:b/>
      <w:bCs/>
    </w:rPr>
  </w:style>
  <w:style w:type="table" w:styleId="TableGrid">
    <w:name w:val="Table Grid"/>
    <w:basedOn w:val="TableNormal"/>
    <w:uiPriority w:val="39"/>
    <w:rsid w:val="00820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65FDD"/>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head">
    <w:name w:val="head"/>
    <w:basedOn w:val="Normal"/>
    <w:rsid w:val="00C65FD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C65F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1502">
      <w:bodyDiv w:val="1"/>
      <w:marLeft w:val="0"/>
      <w:marRight w:val="0"/>
      <w:marTop w:val="0"/>
      <w:marBottom w:val="0"/>
      <w:divBdr>
        <w:top w:val="none" w:sz="0" w:space="0" w:color="auto"/>
        <w:left w:val="none" w:sz="0" w:space="0" w:color="auto"/>
        <w:bottom w:val="none" w:sz="0" w:space="0" w:color="auto"/>
        <w:right w:val="none" w:sz="0" w:space="0" w:color="auto"/>
      </w:divBdr>
    </w:div>
    <w:div w:id="84963915">
      <w:bodyDiv w:val="1"/>
      <w:marLeft w:val="0"/>
      <w:marRight w:val="0"/>
      <w:marTop w:val="0"/>
      <w:marBottom w:val="0"/>
      <w:divBdr>
        <w:top w:val="none" w:sz="0" w:space="0" w:color="auto"/>
        <w:left w:val="none" w:sz="0" w:space="0" w:color="auto"/>
        <w:bottom w:val="none" w:sz="0" w:space="0" w:color="auto"/>
        <w:right w:val="none" w:sz="0" w:space="0" w:color="auto"/>
      </w:divBdr>
    </w:div>
    <w:div w:id="429856531">
      <w:bodyDiv w:val="1"/>
      <w:marLeft w:val="0"/>
      <w:marRight w:val="0"/>
      <w:marTop w:val="0"/>
      <w:marBottom w:val="0"/>
      <w:divBdr>
        <w:top w:val="none" w:sz="0" w:space="0" w:color="auto"/>
        <w:left w:val="none" w:sz="0" w:space="0" w:color="auto"/>
        <w:bottom w:val="none" w:sz="0" w:space="0" w:color="auto"/>
        <w:right w:val="none" w:sz="0" w:space="0" w:color="auto"/>
      </w:divBdr>
    </w:div>
    <w:div w:id="544367536">
      <w:bodyDiv w:val="1"/>
      <w:marLeft w:val="0"/>
      <w:marRight w:val="0"/>
      <w:marTop w:val="0"/>
      <w:marBottom w:val="0"/>
      <w:divBdr>
        <w:top w:val="none" w:sz="0" w:space="0" w:color="auto"/>
        <w:left w:val="none" w:sz="0" w:space="0" w:color="auto"/>
        <w:bottom w:val="none" w:sz="0" w:space="0" w:color="auto"/>
        <w:right w:val="none" w:sz="0" w:space="0" w:color="auto"/>
      </w:divBdr>
    </w:div>
    <w:div w:id="1040084385">
      <w:bodyDiv w:val="1"/>
      <w:marLeft w:val="0"/>
      <w:marRight w:val="0"/>
      <w:marTop w:val="0"/>
      <w:marBottom w:val="0"/>
      <w:divBdr>
        <w:top w:val="none" w:sz="0" w:space="0" w:color="auto"/>
        <w:left w:val="none" w:sz="0" w:space="0" w:color="auto"/>
        <w:bottom w:val="none" w:sz="0" w:space="0" w:color="auto"/>
        <w:right w:val="none" w:sz="0" w:space="0" w:color="auto"/>
      </w:divBdr>
    </w:div>
    <w:div w:id="1466192571">
      <w:bodyDiv w:val="1"/>
      <w:marLeft w:val="0"/>
      <w:marRight w:val="0"/>
      <w:marTop w:val="0"/>
      <w:marBottom w:val="0"/>
      <w:divBdr>
        <w:top w:val="none" w:sz="0" w:space="0" w:color="auto"/>
        <w:left w:val="none" w:sz="0" w:space="0" w:color="auto"/>
        <w:bottom w:val="none" w:sz="0" w:space="0" w:color="auto"/>
        <w:right w:val="none" w:sz="0" w:space="0" w:color="auto"/>
      </w:divBdr>
    </w:div>
    <w:div w:id="1715545211">
      <w:bodyDiv w:val="1"/>
      <w:marLeft w:val="0"/>
      <w:marRight w:val="0"/>
      <w:marTop w:val="0"/>
      <w:marBottom w:val="0"/>
      <w:divBdr>
        <w:top w:val="none" w:sz="0" w:space="0" w:color="auto"/>
        <w:left w:val="none" w:sz="0" w:space="0" w:color="auto"/>
        <w:bottom w:val="none" w:sz="0" w:space="0" w:color="auto"/>
        <w:right w:val="none" w:sz="0" w:space="0" w:color="auto"/>
      </w:divBdr>
    </w:div>
    <w:div w:id="1766463699">
      <w:bodyDiv w:val="1"/>
      <w:marLeft w:val="0"/>
      <w:marRight w:val="0"/>
      <w:marTop w:val="0"/>
      <w:marBottom w:val="0"/>
      <w:divBdr>
        <w:top w:val="none" w:sz="0" w:space="0" w:color="auto"/>
        <w:left w:val="none" w:sz="0" w:space="0" w:color="auto"/>
        <w:bottom w:val="none" w:sz="0" w:space="0" w:color="auto"/>
        <w:right w:val="none" w:sz="0" w:space="0" w:color="auto"/>
      </w:divBdr>
      <w:divsChild>
        <w:div w:id="274992034">
          <w:blockQuote w:val="1"/>
          <w:marLeft w:val="600"/>
          <w:marRight w:val="600"/>
          <w:marTop w:val="240"/>
          <w:marBottom w:val="240"/>
          <w:divBdr>
            <w:top w:val="none" w:sz="0" w:space="0" w:color="auto"/>
            <w:left w:val="none" w:sz="0" w:space="0" w:color="auto"/>
            <w:bottom w:val="none" w:sz="0" w:space="0" w:color="auto"/>
            <w:right w:val="none" w:sz="0" w:space="0" w:color="auto"/>
          </w:divBdr>
        </w:div>
        <w:div w:id="1681810618">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213543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bi.org.in/Scripts/BS_PressReleaseDisplay.aspx?prid=52688" TargetMode="External"/><Relationship Id="rId13" Type="http://schemas.openxmlformats.org/officeDocument/2006/relationships/hyperlink" Target="https://rbidocs.rbi.org.in/rdocs/content/pdfs/105MDAIFIS21092023.pdf" TargetMode="External"/><Relationship Id="rId18" Type="http://schemas.openxmlformats.org/officeDocument/2006/relationships/hyperlink" Target="https://rbi.org.in/Scripts/NotificationUser.aspx?Id=11849&amp;Mode=0" TargetMode="External"/><Relationship Id="rId26" Type="http://schemas.openxmlformats.org/officeDocument/2006/relationships/hyperlink" Target="https://www.rbi.org.in/Scripts/NotificationUser.aspx?Id=12574&amp;Mode=0" TargetMode="External"/><Relationship Id="rId3" Type="http://schemas.openxmlformats.org/officeDocument/2006/relationships/settings" Target="settings.xml"/><Relationship Id="rId21" Type="http://schemas.openxmlformats.org/officeDocument/2006/relationships/hyperlink" Target="https://www.rbi.org.in/Scripts/NotificationUser.aspx?Id=12444&amp;Mode=0" TargetMode="External"/><Relationship Id="rId34" Type="http://schemas.openxmlformats.org/officeDocument/2006/relationships/hyperlink" Target="https://www.rbi.org.in/Scripts/NotificationUser.aspx?Id=12587&amp;Mode=0" TargetMode="External"/><Relationship Id="rId7" Type="http://schemas.openxmlformats.org/officeDocument/2006/relationships/hyperlink" Target="https://www.rbi.org.in/Scripts/BS_ViewMasDirections.aspx?id=12153" TargetMode="External"/><Relationship Id="rId12" Type="http://schemas.openxmlformats.org/officeDocument/2006/relationships/hyperlink" Target="https://www.rbi.org.in/Scripts/NotificationUser.aspx?Id=12534&amp;Mode=0" TargetMode="External"/><Relationship Id="rId17" Type="http://schemas.openxmlformats.org/officeDocument/2006/relationships/hyperlink" Target="https://www.rbi.org.in/Scripts/BS_PressReleaseDisplay.aspx?prid=56446" TargetMode="External"/><Relationship Id="rId25" Type="http://schemas.openxmlformats.org/officeDocument/2006/relationships/hyperlink" Target="https://www.rbi.org.in/Scripts/NotificationUser.aspx?Id=12548&amp;Mode=0" TargetMode="External"/><Relationship Id="rId33" Type="http://schemas.openxmlformats.org/officeDocument/2006/relationships/hyperlink" Target="https://www.rbi.org.in/Scripts/NotificationUser.aspx?Id=12587&amp;Mode=0" TargetMode="External"/><Relationship Id="rId2" Type="http://schemas.openxmlformats.org/officeDocument/2006/relationships/styles" Target="styles.xml"/><Relationship Id="rId16" Type="http://schemas.openxmlformats.org/officeDocument/2006/relationships/hyperlink" Target="https://www.rbi.org.in/Scripts/NotificationUser.aspx?Id=12548&amp;Mode=0" TargetMode="External"/><Relationship Id="rId20" Type="http://schemas.openxmlformats.org/officeDocument/2006/relationships/hyperlink" Target="https://www.rbi.org.in/Scripts/NotificationUser.aspx?Id=12354&amp;Mode=0" TargetMode="External"/><Relationship Id="rId29" Type="http://schemas.openxmlformats.org/officeDocument/2006/relationships/hyperlink" Target="https://www.rbi.org.in/Scripts/BS_PressReleaseDisplay.aspx?prid=55238" TargetMode="External"/><Relationship Id="rId1" Type="http://schemas.openxmlformats.org/officeDocument/2006/relationships/numbering" Target="numbering.xml"/><Relationship Id="rId6" Type="http://schemas.openxmlformats.org/officeDocument/2006/relationships/hyperlink" Target="https://www.rbi.org.in/Scripts/NotificationUser.aspx?Id=12526&amp;Mode=0" TargetMode="External"/><Relationship Id="rId11" Type="http://schemas.openxmlformats.org/officeDocument/2006/relationships/hyperlink" Target="https://www.rbi.org.in/Scripts/NotificationUser.aspx?Id=12534&amp;Mode=0" TargetMode="External"/><Relationship Id="rId24" Type="http://schemas.openxmlformats.org/officeDocument/2006/relationships/hyperlink" Target="https://www.rbi.org.in/Scripts/NotificationUser.aspx?Id=12548&amp;Mode=0" TargetMode="External"/><Relationship Id="rId32" Type="http://schemas.openxmlformats.org/officeDocument/2006/relationships/hyperlink" Target="https://rbi.org.in/Scripts/NotificationUser.aspx?Id=11278&amp;Mode=0" TargetMode="External"/><Relationship Id="rId37" Type="http://schemas.openxmlformats.org/officeDocument/2006/relationships/theme" Target="theme/theme1.xml"/><Relationship Id="rId5" Type="http://schemas.openxmlformats.org/officeDocument/2006/relationships/hyperlink" Target="https://www.rbi.org.in/Scripts/NotificationUser.aspx?Id=12526&amp;Mode=0" TargetMode="External"/><Relationship Id="rId15" Type="http://schemas.openxmlformats.org/officeDocument/2006/relationships/hyperlink" Target="https://www.rbi.org.in/Scripts/BS_ViewMasDirections.aspx?id=12131" TargetMode="External"/><Relationship Id="rId23" Type="http://schemas.openxmlformats.org/officeDocument/2006/relationships/hyperlink" Target="https://www.rbi.org.in/Scripts/NotificationUser.aspx?Id=12572&amp;Mode=0" TargetMode="External"/><Relationship Id="rId28" Type="http://schemas.openxmlformats.org/officeDocument/2006/relationships/hyperlink" Target="https://rbi.org.in/Scripts/BS_PressReleaseDisplay.aspx?prid=55178" TargetMode="External"/><Relationship Id="rId36" Type="http://schemas.openxmlformats.org/officeDocument/2006/relationships/fontTable" Target="fontTable.xml"/><Relationship Id="rId10" Type="http://schemas.openxmlformats.org/officeDocument/2006/relationships/hyperlink" Target="https://rbidocs.rbi.org.in/rdocs/content/pdfs/104MDINVESTMEN12092023_AN5.pdf" TargetMode="External"/><Relationship Id="rId19" Type="http://schemas.openxmlformats.org/officeDocument/2006/relationships/hyperlink" Target="https://www.rbi.org.in/Scripts/NotificationUser.aspx?Id=11850&amp;Mode=0" TargetMode="External"/><Relationship Id="rId31" Type="http://schemas.openxmlformats.org/officeDocument/2006/relationships/hyperlink" Target="https://www.rbi.org.in/Scripts/NotificationUser.aspx?Id=12580&amp;Mode=0" TargetMode="External"/><Relationship Id="rId4" Type="http://schemas.openxmlformats.org/officeDocument/2006/relationships/webSettings" Target="webSettings.xml"/><Relationship Id="rId9" Type="http://schemas.openxmlformats.org/officeDocument/2006/relationships/hyperlink" Target="https://www.rbi.org.in/Scripts/BS_PressReleaseDisplay.aspx?prid=53103" TargetMode="External"/><Relationship Id="rId14" Type="http://schemas.openxmlformats.org/officeDocument/2006/relationships/hyperlink" Target="https://www.rbi.org.in/Scripts/NotificationUser.aspx?Id=12538&amp;Mode=0" TargetMode="External"/><Relationship Id="rId22" Type="http://schemas.openxmlformats.org/officeDocument/2006/relationships/hyperlink" Target="https://www.rbi.org.in/Scripts/NotificationUser.aspx?Id=12563&amp;Mode=0" TargetMode="External"/><Relationship Id="rId27" Type="http://schemas.openxmlformats.org/officeDocument/2006/relationships/hyperlink" Target="https://rbi.org.in/Scripts/BS_PressReleaseDisplay.aspx?prid=55179" TargetMode="External"/><Relationship Id="rId30" Type="http://schemas.openxmlformats.org/officeDocument/2006/relationships/hyperlink" Target="https://www.rbi.org.in/Scripts/NotificationUser.aspx?Id=12580&amp;Mode=0" TargetMode="External"/><Relationship Id="rId35" Type="http://schemas.openxmlformats.org/officeDocument/2006/relationships/hyperlink" Target="https://www.rbi.org.in/Scripts/NotificationUser.aspx?Id=12587&amp;Mod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11</Pages>
  <Words>2928</Words>
  <Characters>16696</Characters>
  <Application>Microsoft Office Word</Application>
  <DocSecurity>0</DocSecurity>
  <Lines>139</Lines>
  <Paragraphs>39</Paragraphs>
  <ScaleCrop>false</ScaleCrop>
  <Company/>
  <LinksUpToDate>false</LinksUpToDate>
  <CharactersWithSpaces>19585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Yuvanedhi Kumarasamy</dc:creator>
  <cp:keywords/>
  <dc:description/>
  <cp:lastModifiedBy>Yuvanedhi Kumarasamy</cp:lastModifiedBy>
  <cp:revision>4</cp:revision>
  <dcterms:created xsi:type="dcterms:W3CDTF">2024-01-19T11:32:00Z</dcterms:created>
  <dcterms:modified xsi:type="dcterms:W3CDTF">2024-01-19T11:56:00Z</dcterms:modified>
</cp:coreProperties>
</file>